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368" w:rsidRPr="00F651A9" w:rsidRDefault="00673C22" w:rsidP="00D33D0D">
      <w:pPr>
        <w:rPr>
          <w:sz w:val="16"/>
          <w:szCs w:val="16"/>
        </w:rPr>
      </w:pPr>
      <w:r>
        <w:rPr>
          <w:noProof/>
        </w:rPr>
        <w:drawing>
          <wp:anchor distT="0" distB="0" distL="114300" distR="114300" simplePos="0" relativeHeight="251657728" behindDoc="1" locked="0" layoutInCell="1" allowOverlap="1" wp14:anchorId="7B3673E5" wp14:editId="73091817">
            <wp:simplePos x="0" y="0"/>
            <wp:positionH relativeFrom="column">
              <wp:posOffset>9525</wp:posOffset>
            </wp:positionH>
            <wp:positionV relativeFrom="paragraph">
              <wp:posOffset>-457200</wp:posOffset>
            </wp:positionV>
            <wp:extent cx="1885950" cy="1371600"/>
            <wp:effectExtent l="19050" t="0" r="0" b="0"/>
            <wp:wrapThrough wrapText="bothSides">
              <wp:wrapPolygon edited="0">
                <wp:start x="-218" y="0"/>
                <wp:lineTo x="-218" y="21300"/>
                <wp:lineTo x="21600" y="21300"/>
                <wp:lineTo x="21600" y="0"/>
                <wp:lineTo x="-218" y="0"/>
              </wp:wrapPolygon>
            </wp:wrapThrough>
            <wp:docPr id="2" name="Picture 2" descr="PACHC Logo New ~ Dec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CHC Logo New ~ Dec 08"/>
                    <pic:cNvPicPr>
                      <a:picLocks noChangeAspect="1" noChangeArrowheads="1"/>
                    </pic:cNvPicPr>
                  </pic:nvPicPr>
                  <pic:blipFill>
                    <a:blip r:embed="rId8" cstate="print"/>
                    <a:srcRect/>
                    <a:stretch>
                      <a:fillRect/>
                    </a:stretch>
                  </pic:blipFill>
                  <pic:spPr bwMode="auto">
                    <a:xfrm>
                      <a:off x="0" y="0"/>
                      <a:ext cx="1885950" cy="1371600"/>
                    </a:xfrm>
                    <a:prstGeom prst="rect">
                      <a:avLst/>
                    </a:prstGeom>
                    <a:noFill/>
                    <a:ln w="9525">
                      <a:noFill/>
                      <a:miter lim="800000"/>
                      <a:headEnd/>
                      <a:tailEnd/>
                    </a:ln>
                  </pic:spPr>
                </pic:pic>
              </a:graphicData>
            </a:graphic>
          </wp:anchor>
        </w:drawing>
      </w:r>
    </w:p>
    <w:p w:rsidR="00FC5368" w:rsidRPr="008B6802" w:rsidRDefault="00FC5368" w:rsidP="00FC5368">
      <w:pPr>
        <w:pStyle w:val="NoSpacing"/>
        <w:ind w:left="5040" w:firstLine="720"/>
        <w:rPr>
          <w:b/>
          <w:sz w:val="16"/>
          <w:szCs w:val="16"/>
        </w:rPr>
      </w:pPr>
    </w:p>
    <w:p w:rsidR="00FC5368" w:rsidRDefault="00FC5368" w:rsidP="00FC5368">
      <w:pPr>
        <w:pStyle w:val="NoSpacing"/>
        <w:jc w:val="right"/>
        <w:rPr>
          <w:b/>
          <w:sz w:val="28"/>
          <w:szCs w:val="28"/>
          <w:u w:val="single"/>
        </w:rPr>
      </w:pPr>
      <w:r>
        <w:rPr>
          <w:b/>
          <w:sz w:val="28"/>
          <w:szCs w:val="28"/>
          <w:u w:val="single"/>
        </w:rPr>
        <w:t>PACHC Memo</w:t>
      </w:r>
      <w:r w:rsidR="00845E06">
        <w:rPr>
          <w:b/>
          <w:sz w:val="28"/>
          <w:szCs w:val="28"/>
          <w:u w:val="single"/>
        </w:rPr>
        <w:t xml:space="preserve"> </w:t>
      </w:r>
      <w:r w:rsidR="003C359C">
        <w:rPr>
          <w:b/>
          <w:sz w:val="28"/>
          <w:szCs w:val="28"/>
          <w:u w:val="single"/>
        </w:rPr>
        <w:t>13-06</w:t>
      </w:r>
    </w:p>
    <w:p w:rsidR="00FC5368" w:rsidRDefault="00F311A9" w:rsidP="00D33D0D">
      <w:pPr>
        <w:pStyle w:val="NoSpacing"/>
      </w:pPr>
      <w:r>
        <w:rPr>
          <w:b/>
          <w:color w:val="FF0000"/>
        </w:rPr>
        <w:t xml:space="preserve">                                                      Updated</w:t>
      </w:r>
      <w:r w:rsidR="00845E06">
        <w:rPr>
          <w:b/>
        </w:rPr>
        <w:t xml:space="preserve"> </w:t>
      </w:r>
      <w:r>
        <w:rPr>
          <w:b/>
        </w:rPr>
        <w:t>September 16, 2014</w:t>
      </w:r>
    </w:p>
    <w:p w:rsidR="00FC5368" w:rsidRPr="009B728C" w:rsidRDefault="008123A0" w:rsidP="008123A0">
      <w:pPr>
        <w:pStyle w:val="NoSpacing"/>
        <w:jc w:val="right"/>
        <w:rPr>
          <w:b/>
          <w:sz w:val="6"/>
          <w:szCs w:val="6"/>
        </w:rPr>
      </w:pPr>
      <w:r>
        <w:rPr>
          <w:b/>
          <w:szCs w:val="24"/>
        </w:rPr>
        <w:t>Ple</w:t>
      </w:r>
      <w:r w:rsidRPr="008123A0">
        <w:rPr>
          <w:b/>
          <w:szCs w:val="24"/>
        </w:rPr>
        <w:t>ase share this with:</w:t>
      </w:r>
    </w:p>
    <w:p w:rsidR="0041736E" w:rsidRPr="0041736E" w:rsidRDefault="0041736E" w:rsidP="0041736E">
      <w:pPr>
        <w:pStyle w:val="NoSpacing"/>
        <w:rPr>
          <w:b/>
        </w:rPr>
      </w:pPr>
      <w:r>
        <w:rPr>
          <w:sz w:val="6"/>
          <w:szCs w:val="6"/>
        </w:rPr>
        <w:tab/>
      </w:r>
      <w:r>
        <w:rPr>
          <w:sz w:val="6"/>
          <w:szCs w:val="6"/>
        </w:rPr>
        <w:tab/>
      </w:r>
      <w:r>
        <w:rPr>
          <w:sz w:val="6"/>
          <w:szCs w:val="6"/>
        </w:rPr>
        <w:tab/>
      </w:r>
      <w:r>
        <w:rPr>
          <w:sz w:val="6"/>
          <w:szCs w:val="6"/>
        </w:rPr>
        <w:tab/>
      </w:r>
      <w:r>
        <w:rPr>
          <w:sz w:val="6"/>
          <w:szCs w:val="6"/>
        </w:rPr>
        <w:tab/>
      </w:r>
      <w:r>
        <w:rPr>
          <w:sz w:val="6"/>
          <w:szCs w:val="6"/>
        </w:rPr>
        <w:tab/>
      </w:r>
      <w:r>
        <w:rPr>
          <w:sz w:val="6"/>
          <w:szCs w:val="6"/>
        </w:rPr>
        <w:tab/>
      </w:r>
      <w:r>
        <w:rPr>
          <w:sz w:val="6"/>
          <w:szCs w:val="6"/>
        </w:rPr>
        <w:tab/>
      </w:r>
      <w:r>
        <w:rPr>
          <w:sz w:val="6"/>
          <w:szCs w:val="6"/>
        </w:rPr>
        <w:tab/>
      </w:r>
      <w:r>
        <w:rPr>
          <w:sz w:val="6"/>
          <w:szCs w:val="6"/>
        </w:rPr>
        <w:tab/>
      </w:r>
      <w:r w:rsidRPr="0041736E">
        <w:rPr>
          <w:b/>
        </w:rPr>
        <w:t>Human Resources</w:t>
      </w:r>
    </w:p>
    <w:p w:rsidR="0041736E" w:rsidRPr="0041736E" w:rsidRDefault="0041736E" w:rsidP="00FC5368">
      <w:pP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FC5368" w:rsidRDefault="00601489" w:rsidP="00F7389C">
      <w:pPr>
        <w:pStyle w:val="NoSpacing"/>
        <w:rPr>
          <w:szCs w:val="24"/>
        </w:rPr>
      </w:pPr>
      <w:r>
        <w:rPr>
          <w:szCs w:val="24"/>
        </w:rPr>
        <w:t>November 2</w:t>
      </w:r>
      <w:r w:rsidR="00E054DC">
        <w:rPr>
          <w:szCs w:val="24"/>
        </w:rPr>
        <w:t>5</w:t>
      </w:r>
      <w:r w:rsidR="0041736E" w:rsidRPr="00F7389C">
        <w:rPr>
          <w:szCs w:val="24"/>
        </w:rPr>
        <w:t>, 2013</w:t>
      </w:r>
    </w:p>
    <w:p w:rsidR="00601489" w:rsidRPr="00F7389C" w:rsidRDefault="00601489" w:rsidP="00F7389C">
      <w:pPr>
        <w:pStyle w:val="NoSpacing"/>
        <w:rPr>
          <w:szCs w:val="24"/>
        </w:rPr>
      </w:pPr>
    </w:p>
    <w:p w:rsidR="00FC5368" w:rsidRPr="00F7389C" w:rsidRDefault="00FC5368" w:rsidP="00601489">
      <w:pPr>
        <w:pStyle w:val="NoSpacing"/>
        <w:ind w:left="1440" w:hanging="1440"/>
        <w:rPr>
          <w:szCs w:val="24"/>
        </w:rPr>
      </w:pPr>
      <w:r w:rsidRPr="00F7389C">
        <w:rPr>
          <w:b/>
          <w:szCs w:val="24"/>
        </w:rPr>
        <w:t xml:space="preserve">TO:  </w:t>
      </w:r>
      <w:r w:rsidR="00D02E61" w:rsidRPr="00F7389C">
        <w:rPr>
          <w:b/>
          <w:szCs w:val="24"/>
        </w:rPr>
        <w:tab/>
      </w:r>
      <w:bookmarkStart w:id="0" w:name="_GoBack"/>
      <w:bookmarkEnd w:id="0"/>
      <w:r w:rsidRPr="00F7389C">
        <w:rPr>
          <w:szCs w:val="24"/>
        </w:rPr>
        <w:t xml:space="preserve">Chief Executive Officers of </w:t>
      </w:r>
      <w:r w:rsidR="00D02E61" w:rsidRPr="00F7389C">
        <w:rPr>
          <w:szCs w:val="24"/>
        </w:rPr>
        <w:t xml:space="preserve">Pennsylvania </w:t>
      </w:r>
      <w:r w:rsidRPr="00F7389C">
        <w:rPr>
          <w:szCs w:val="24"/>
        </w:rPr>
        <w:t xml:space="preserve">Community Health Centers </w:t>
      </w:r>
      <w:r w:rsidR="00673C22" w:rsidRPr="00F7389C">
        <w:rPr>
          <w:noProof/>
          <w:szCs w:val="24"/>
        </w:rPr>
        <w:drawing>
          <wp:inline distT="0" distB="0" distL="0" distR="0" wp14:anchorId="26C207BC" wp14:editId="7CAF81C6">
            <wp:extent cx="304800" cy="142875"/>
            <wp:effectExtent l="19050" t="0" r="0" b="0"/>
            <wp:docPr id="1" name="Picture 0" descr="16-pt FQHC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16-pt FQHC color.JPG"/>
                    <pic:cNvPicPr>
                      <a:picLocks noChangeAspect="1" noChangeArrowheads="1"/>
                    </pic:cNvPicPr>
                  </pic:nvPicPr>
                  <pic:blipFill>
                    <a:blip r:embed="rId9" cstate="print"/>
                    <a:srcRect/>
                    <a:stretch>
                      <a:fillRect/>
                    </a:stretch>
                  </pic:blipFill>
                  <pic:spPr bwMode="auto">
                    <a:xfrm>
                      <a:off x="0" y="0"/>
                      <a:ext cx="304800" cy="142875"/>
                    </a:xfrm>
                    <a:prstGeom prst="rect">
                      <a:avLst/>
                    </a:prstGeom>
                    <a:noFill/>
                    <a:ln w="9525">
                      <a:noFill/>
                      <a:miter lim="800000"/>
                      <a:headEnd/>
                      <a:tailEnd/>
                    </a:ln>
                  </pic:spPr>
                </pic:pic>
              </a:graphicData>
            </a:graphic>
          </wp:inline>
        </w:drawing>
      </w:r>
      <w:r w:rsidR="00B94B0A">
        <w:rPr>
          <w:szCs w:val="24"/>
        </w:rPr>
        <w:t>,</w:t>
      </w:r>
      <w:r w:rsidRPr="00F7389C">
        <w:rPr>
          <w:szCs w:val="24"/>
        </w:rPr>
        <w:t xml:space="preserve"> Rural Health Clinics</w:t>
      </w:r>
      <w:r w:rsidR="00673C22" w:rsidRPr="00F7389C">
        <w:rPr>
          <w:szCs w:val="24"/>
        </w:rPr>
        <w:t xml:space="preserve"> &amp; Critical Access Hospitals</w:t>
      </w:r>
    </w:p>
    <w:p w:rsidR="00FC5368" w:rsidRPr="00F7389C" w:rsidRDefault="00FC5368" w:rsidP="00F7389C">
      <w:pPr>
        <w:pStyle w:val="NoSpacing"/>
        <w:rPr>
          <w:szCs w:val="24"/>
        </w:rPr>
      </w:pPr>
    </w:p>
    <w:p w:rsidR="00FC5368" w:rsidRPr="00F7389C" w:rsidRDefault="00FC5368" w:rsidP="00F7389C">
      <w:pPr>
        <w:pStyle w:val="NoSpacing"/>
        <w:rPr>
          <w:szCs w:val="24"/>
        </w:rPr>
      </w:pPr>
      <w:r w:rsidRPr="00F7389C">
        <w:rPr>
          <w:b/>
          <w:szCs w:val="24"/>
        </w:rPr>
        <w:t xml:space="preserve">FROM:  </w:t>
      </w:r>
      <w:r w:rsidR="00D02E61" w:rsidRPr="00F7389C">
        <w:rPr>
          <w:b/>
          <w:szCs w:val="24"/>
        </w:rPr>
        <w:tab/>
      </w:r>
      <w:r w:rsidR="0041736E" w:rsidRPr="00F7389C">
        <w:rPr>
          <w:szCs w:val="24"/>
        </w:rPr>
        <w:t>Cheri Rinehart, President &amp; CEO</w:t>
      </w:r>
    </w:p>
    <w:p w:rsidR="00FC5368" w:rsidRPr="00F7389C" w:rsidRDefault="00FC5368" w:rsidP="00F7389C">
      <w:pPr>
        <w:pStyle w:val="NoSpacing"/>
        <w:rPr>
          <w:szCs w:val="24"/>
        </w:rPr>
      </w:pPr>
    </w:p>
    <w:p w:rsidR="00FC5368" w:rsidRPr="00F7389C" w:rsidRDefault="00FC5368" w:rsidP="00F7389C">
      <w:pPr>
        <w:pStyle w:val="NoSpacing"/>
        <w:rPr>
          <w:szCs w:val="24"/>
        </w:rPr>
      </w:pPr>
      <w:r w:rsidRPr="00F7389C">
        <w:rPr>
          <w:b/>
          <w:szCs w:val="24"/>
        </w:rPr>
        <w:t xml:space="preserve">SUBJECT:  </w:t>
      </w:r>
      <w:r w:rsidR="00D02E61" w:rsidRPr="00F7389C">
        <w:rPr>
          <w:b/>
          <w:szCs w:val="24"/>
        </w:rPr>
        <w:tab/>
      </w:r>
      <w:r w:rsidR="0041736E" w:rsidRPr="00F7389C">
        <w:rPr>
          <w:szCs w:val="24"/>
        </w:rPr>
        <w:t>Credentialing</w:t>
      </w:r>
    </w:p>
    <w:p w:rsidR="00FC5368" w:rsidRPr="00F7389C" w:rsidRDefault="00FC5368" w:rsidP="00F7389C">
      <w:pPr>
        <w:pStyle w:val="NoSpacing"/>
        <w:rPr>
          <w:szCs w:val="24"/>
        </w:rPr>
      </w:pPr>
    </w:p>
    <w:p w:rsidR="00673C22" w:rsidRPr="00F7389C" w:rsidRDefault="00262651" w:rsidP="00F7389C">
      <w:pPr>
        <w:pStyle w:val="NoSpacing"/>
        <w:rPr>
          <w:szCs w:val="24"/>
        </w:rPr>
      </w:pPr>
      <w:r w:rsidRPr="00F7389C">
        <w:rPr>
          <w:b/>
          <w:szCs w:val="24"/>
        </w:rPr>
        <w:t>SUMMARY:</w:t>
      </w:r>
      <w:r w:rsidRPr="00F7389C">
        <w:rPr>
          <w:szCs w:val="24"/>
        </w:rPr>
        <w:t xml:space="preserve">  </w:t>
      </w:r>
      <w:r w:rsidR="009B728C" w:rsidRPr="00F7389C">
        <w:rPr>
          <w:szCs w:val="24"/>
        </w:rPr>
        <w:t xml:space="preserve"> </w:t>
      </w:r>
      <w:r w:rsidR="0041736E" w:rsidRPr="00F7389C">
        <w:rPr>
          <w:szCs w:val="24"/>
        </w:rPr>
        <w:t xml:space="preserve">PACHC has received feedback from many health centers on the challenges of timely credentialing.  In response, </w:t>
      </w:r>
      <w:r w:rsidR="008C5B09" w:rsidRPr="00F7389C">
        <w:rPr>
          <w:szCs w:val="24"/>
        </w:rPr>
        <w:t xml:space="preserve">PACHC has worked with the PA Department of Public Welfare </w:t>
      </w:r>
      <w:r w:rsidR="00601489">
        <w:rPr>
          <w:szCs w:val="24"/>
        </w:rPr>
        <w:t xml:space="preserve">(DPW) </w:t>
      </w:r>
      <w:r w:rsidR="008C5B09" w:rsidRPr="00F7389C">
        <w:rPr>
          <w:szCs w:val="24"/>
        </w:rPr>
        <w:t xml:space="preserve">to create a process to expedite credentialing by that agency and is working with DPW to improve managed care organization (MCO) credentialing time frames.  In addition, </w:t>
      </w:r>
      <w:r w:rsidR="0041736E" w:rsidRPr="00F7389C">
        <w:rPr>
          <w:szCs w:val="24"/>
        </w:rPr>
        <w:t>t</w:t>
      </w:r>
      <w:r w:rsidR="009B728C" w:rsidRPr="00F7389C">
        <w:rPr>
          <w:szCs w:val="24"/>
        </w:rPr>
        <w:t xml:space="preserve">he PA Primary Care Career Center has </w:t>
      </w:r>
      <w:r w:rsidR="001D294A" w:rsidRPr="00F7389C">
        <w:rPr>
          <w:szCs w:val="24"/>
        </w:rPr>
        <w:t xml:space="preserve">gathered information on the </w:t>
      </w:r>
      <w:r w:rsidR="0041736E" w:rsidRPr="00F7389C">
        <w:rPr>
          <w:szCs w:val="24"/>
        </w:rPr>
        <w:t>Council for Affordable Quality Healthcare (</w:t>
      </w:r>
      <w:r w:rsidR="001D294A" w:rsidRPr="00F7389C">
        <w:rPr>
          <w:szCs w:val="24"/>
        </w:rPr>
        <w:t>CAQH</w:t>
      </w:r>
      <w:r w:rsidR="0041736E" w:rsidRPr="00F7389C">
        <w:rPr>
          <w:szCs w:val="24"/>
        </w:rPr>
        <w:t>), which offers a central system to improve credentialing efficiency and streamline processes</w:t>
      </w:r>
      <w:r w:rsidR="008C5B09" w:rsidRPr="00F7389C">
        <w:rPr>
          <w:szCs w:val="24"/>
        </w:rPr>
        <w:t xml:space="preserve"> that might be an effective way to expedite MCO credentialing</w:t>
      </w:r>
      <w:r w:rsidR="0041736E" w:rsidRPr="00F7389C">
        <w:rPr>
          <w:szCs w:val="24"/>
        </w:rPr>
        <w:t xml:space="preserve">.  </w:t>
      </w:r>
    </w:p>
    <w:p w:rsidR="008C5B09" w:rsidRPr="00F7389C" w:rsidRDefault="008C5B09" w:rsidP="00F7389C">
      <w:pPr>
        <w:pStyle w:val="NoSpacing"/>
        <w:rPr>
          <w:b/>
          <w:szCs w:val="24"/>
        </w:rPr>
      </w:pPr>
    </w:p>
    <w:p w:rsidR="00F7389C" w:rsidRPr="00F7389C" w:rsidRDefault="00262651" w:rsidP="00F7389C">
      <w:pPr>
        <w:pStyle w:val="NoSpacing"/>
        <w:rPr>
          <w:szCs w:val="24"/>
        </w:rPr>
      </w:pPr>
      <w:r w:rsidRPr="00F7389C">
        <w:rPr>
          <w:b/>
          <w:szCs w:val="24"/>
        </w:rPr>
        <w:t>BACKGROUND:</w:t>
      </w:r>
      <w:r w:rsidRPr="00F7389C">
        <w:rPr>
          <w:szCs w:val="24"/>
        </w:rPr>
        <w:t xml:space="preserve">  </w:t>
      </w:r>
    </w:p>
    <w:p w:rsidR="00045296" w:rsidRPr="00F7389C" w:rsidRDefault="00045296" w:rsidP="00F7389C">
      <w:pPr>
        <w:pStyle w:val="NoSpacing"/>
        <w:rPr>
          <w:szCs w:val="24"/>
        </w:rPr>
      </w:pPr>
      <w:r w:rsidRPr="00F7389C">
        <w:rPr>
          <w:szCs w:val="24"/>
        </w:rPr>
        <w:t xml:space="preserve">Timely credentialing is important to maintain access to care and the financial integrity of health centers.  Last year, DPW, because of the confluence of a variety of issues, saw the time from application to issuance of a </w:t>
      </w:r>
      <w:proofErr w:type="spellStart"/>
      <w:r w:rsidRPr="00F7389C">
        <w:rPr>
          <w:szCs w:val="24"/>
        </w:rPr>
        <w:t>PROMISe</w:t>
      </w:r>
      <w:proofErr w:type="spellEnd"/>
      <w:r w:rsidRPr="00F7389C">
        <w:rPr>
          <w:szCs w:val="24"/>
        </w:rPr>
        <w:t xml:space="preserve"> identification number increase substantially, and health centers felt the impact.  Since Medicaid MCOs will not initiate their credentialing process in the absence of a </w:t>
      </w:r>
      <w:proofErr w:type="spellStart"/>
      <w:r w:rsidRPr="00F7389C">
        <w:rPr>
          <w:szCs w:val="24"/>
        </w:rPr>
        <w:t>PROMISe</w:t>
      </w:r>
      <w:proofErr w:type="spellEnd"/>
      <w:r w:rsidRPr="00F7389C">
        <w:rPr>
          <w:szCs w:val="24"/>
        </w:rPr>
        <w:t xml:space="preserve"> number, MCO credentialing time frames also increased substantially.</w:t>
      </w:r>
    </w:p>
    <w:p w:rsidR="00045296" w:rsidRPr="00F7389C" w:rsidRDefault="00045296" w:rsidP="00F7389C">
      <w:pPr>
        <w:pStyle w:val="NoSpacing"/>
        <w:rPr>
          <w:szCs w:val="24"/>
        </w:rPr>
      </w:pPr>
    </w:p>
    <w:p w:rsidR="00F7389C" w:rsidRPr="00F7389C" w:rsidRDefault="006578A2" w:rsidP="00F7389C">
      <w:pPr>
        <w:pStyle w:val="NoSpacing"/>
        <w:rPr>
          <w:b/>
          <w:szCs w:val="24"/>
        </w:rPr>
      </w:pPr>
      <w:r w:rsidRPr="00F7389C">
        <w:rPr>
          <w:b/>
          <w:szCs w:val="24"/>
        </w:rPr>
        <w:t xml:space="preserve">CURRENT STATUS:  </w:t>
      </w:r>
    </w:p>
    <w:p w:rsidR="00045296" w:rsidRPr="00F7389C" w:rsidRDefault="00045296" w:rsidP="00F7389C">
      <w:pPr>
        <w:pStyle w:val="NoSpacing"/>
        <w:rPr>
          <w:szCs w:val="24"/>
        </w:rPr>
      </w:pPr>
      <w:r w:rsidRPr="00F7389C">
        <w:rPr>
          <w:szCs w:val="24"/>
        </w:rPr>
        <w:t>In response</w:t>
      </w:r>
      <w:r w:rsidR="006578A2" w:rsidRPr="00F7389C">
        <w:rPr>
          <w:szCs w:val="24"/>
        </w:rPr>
        <w:t xml:space="preserve"> to the credentialing challenges health centers were facing</w:t>
      </w:r>
      <w:r w:rsidRPr="00F7389C">
        <w:rPr>
          <w:szCs w:val="24"/>
        </w:rPr>
        <w:t>, PACHC worked with DPW to develop a process for health centers to request expedited credentialing.  DPW has been responsive to these requests and the process has been effective.  However, timely MCO credentialing remains a challenge, and even more so because unlike DPW, MCOs will not pay retroactively to the date of application.</w:t>
      </w:r>
    </w:p>
    <w:p w:rsidR="00045296" w:rsidRPr="00F7389C" w:rsidRDefault="00045296" w:rsidP="00F7389C">
      <w:pPr>
        <w:pStyle w:val="NoSpacing"/>
        <w:rPr>
          <w:szCs w:val="24"/>
        </w:rPr>
      </w:pPr>
    </w:p>
    <w:p w:rsidR="00EE3E65" w:rsidRPr="00F7389C" w:rsidRDefault="00045296" w:rsidP="00F7389C">
      <w:pPr>
        <w:pStyle w:val="NoSpacing"/>
        <w:rPr>
          <w:szCs w:val="24"/>
        </w:rPr>
      </w:pPr>
      <w:r w:rsidRPr="00F7389C">
        <w:rPr>
          <w:szCs w:val="24"/>
        </w:rPr>
        <w:t xml:space="preserve">PACHC has raised the issue of timeliness (or lack thereof) of MCO credentialing with DPW and the financial strain it is putting on health centers.  </w:t>
      </w:r>
      <w:r w:rsidR="006578A2" w:rsidRPr="00F7389C">
        <w:rPr>
          <w:szCs w:val="24"/>
        </w:rPr>
        <w:t xml:space="preserve">DPW has convened the MCOs to discuss this issue and has also conducted an MCO credentialing survey.  </w:t>
      </w:r>
      <w:r w:rsidR="00EE3E65" w:rsidRPr="00F7389C">
        <w:rPr>
          <w:szCs w:val="24"/>
        </w:rPr>
        <w:t xml:space="preserve">We continue to urge DPW to hold the MCOs to credentialing benchmarks, but to date they have been reluctant to do so, although they are now collecting data and meeting with MCO representatives on this issue.  </w:t>
      </w:r>
    </w:p>
    <w:p w:rsidR="00EE3E65" w:rsidRPr="00F7389C" w:rsidRDefault="00EE3E65" w:rsidP="00F7389C">
      <w:pPr>
        <w:pStyle w:val="NoSpacing"/>
        <w:rPr>
          <w:szCs w:val="24"/>
        </w:rPr>
      </w:pPr>
    </w:p>
    <w:p w:rsidR="00EE3E65" w:rsidRPr="00F7389C" w:rsidRDefault="00EE3E65" w:rsidP="00F7389C">
      <w:pPr>
        <w:pStyle w:val="NoSpacing"/>
        <w:rPr>
          <w:szCs w:val="24"/>
        </w:rPr>
      </w:pPr>
      <w:r w:rsidRPr="00F7389C">
        <w:rPr>
          <w:szCs w:val="24"/>
        </w:rPr>
        <w:lastRenderedPageBreak/>
        <w:t xml:space="preserve">DPW is also looking at the implications of a recent appellate court decision in favor of New Jersey health centers, which at its core says that MCO approval of payment for an encounter is not a prerequisite to it being an eligible encounter.  The court ruled that federal law requires that FQHCs receive timely, full wraparound payments for all Medicaid-eligible claims and states may not delegate to MCOs the responsibility to ensure that they make timely wraparound payments to FQHCs.  In 2011, New Jersey proposed to change its wraparound payment process so that FQHCs would be required to obtain payment from Medicaid managed care organizations (MCOs) before claiming wraparound payments. The New Jersey Primary Care Association, represented by </w:t>
      </w:r>
      <w:proofErr w:type="spellStart"/>
      <w:r w:rsidRPr="00F7389C">
        <w:rPr>
          <w:szCs w:val="24"/>
        </w:rPr>
        <w:t>Feldesman</w:t>
      </w:r>
      <w:proofErr w:type="spellEnd"/>
      <w:r w:rsidRPr="00F7389C">
        <w:rPr>
          <w:szCs w:val="24"/>
        </w:rPr>
        <w:t xml:space="preserve"> Tucker </w:t>
      </w:r>
      <w:proofErr w:type="spellStart"/>
      <w:r w:rsidRPr="00F7389C">
        <w:rPr>
          <w:szCs w:val="24"/>
        </w:rPr>
        <w:t>Leifer</w:t>
      </w:r>
      <w:proofErr w:type="spellEnd"/>
      <w:r w:rsidRPr="00F7389C">
        <w:rPr>
          <w:szCs w:val="24"/>
        </w:rPr>
        <w:t xml:space="preserve"> </w:t>
      </w:r>
      <w:proofErr w:type="spellStart"/>
      <w:r w:rsidRPr="00F7389C">
        <w:rPr>
          <w:szCs w:val="24"/>
        </w:rPr>
        <w:t>Fidell</w:t>
      </w:r>
      <w:proofErr w:type="spellEnd"/>
      <w:r w:rsidRPr="00F7389C">
        <w:rPr>
          <w:szCs w:val="24"/>
        </w:rPr>
        <w:t xml:space="preserve"> LLP, challenged the proposal because MCOs often deny claims for reasons unrelated to whether the encounter was covered by Medicaid.  It could be inferred that an MCO is defining an eligible encounter by only paying when it is delivered by a provider credentialed by the MCO and since DPW cannot delegate to the MCOs, DPW would be responsible for paying for encounters that occur prior to Medicaid MCO credentialing.</w:t>
      </w:r>
    </w:p>
    <w:p w:rsidR="00EE3E65" w:rsidRPr="00F7389C" w:rsidRDefault="00EE3E65" w:rsidP="00F7389C">
      <w:pPr>
        <w:pStyle w:val="NoSpacing"/>
        <w:rPr>
          <w:szCs w:val="24"/>
        </w:rPr>
      </w:pPr>
    </w:p>
    <w:p w:rsidR="00EE3E65" w:rsidRPr="00F7389C" w:rsidRDefault="0048224D" w:rsidP="00F7389C">
      <w:pPr>
        <w:pStyle w:val="NoSpacing"/>
        <w:rPr>
          <w:szCs w:val="24"/>
        </w:rPr>
      </w:pPr>
      <w:r w:rsidRPr="00F7389C">
        <w:rPr>
          <w:szCs w:val="24"/>
        </w:rPr>
        <w:t xml:space="preserve">In addition to our advocacy efforts with DPW, PACHC facilitated an MCO panel on credentialing at the 2013 PACHC Annual Conference &amp; Clinical Summit in October in Lancaster.  The session was designed to give health center representatives an opportunity to hear directly from MCO representatives about their credentialing processes and receive advice on how timeframes might be reduced.  During that educational session, presenters recommended that health centers consider using the system offered by the Council for Affordable Quality Healthcare (CAQH), which allows through a </w:t>
      </w:r>
      <w:r w:rsidR="00F7389C" w:rsidRPr="00F7389C">
        <w:rPr>
          <w:szCs w:val="24"/>
        </w:rPr>
        <w:t>single portal the</w:t>
      </w:r>
      <w:r w:rsidRPr="00F7389C">
        <w:rPr>
          <w:szCs w:val="24"/>
        </w:rPr>
        <w:t xml:space="preserve"> sharing of the information needed for credentialing with all participating MCOs.</w:t>
      </w:r>
    </w:p>
    <w:p w:rsidR="00045296" w:rsidRPr="00F7389C" w:rsidRDefault="00045296" w:rsidP="00F7389C">
      <w:pPr>
        <w:pStyle w:val="NoSpacing"/>
        <w:rPr>
          <w:szCs w:val="24"/>
        </w:rPr>
      </w:pPr>
    </w:p>
    <w:p w:rsidR="00F7389C" w:rsidRPr="00F7389C" w:rsidRDefault="00F7389C" w:rsidP="00F7389C">
      <w:pPr>
        <w:pStyle w:val="NoSpacing"/>
        <w:rPr>
          <w:b/>
          <w:szCs w:val="24"/>
        </w:rPr>
      </w:pPr>
      <w:r w:rsidRPr="00F7389C">
        <w:rPr>
          <w:b/>
          <w:szCs w:val="24"/>
        </w:rPr>
        <w:t xml:space="preserve">COUNCIL FOR AFFORDABLE QUALITY HEALTHCARE (CAQH):  </w:t>
      </w:r>
    </w:p>
    <w:p w:rsidR="00F7389C" w:rsidRPr="00F7389C" w:rsidRDefault="00673C22" w:rsidP="00F7389C">
      <w:pPr>
        <w:pStyle w:val="NoSpacing"/>
        <w:rPr>
          <w:color w:val="000000"/>
          <w:szCs w:val="24"/>
        </w:rPr>
      </w:pPr>
      <w:r w:rsidRPr="00F7389C">
        <w:rPr>
          <w:szCs w:val="24"/>
        </w:rPr>
        <w:t xml:space="preserve">The </w:t>
      </w:r>
      <w:hyperlink r:id="rId10" w:history="1">
        <w:r w:rsidRPr="00F7389C">
          <w:rPr>
            <w:rStyle w:val="Hyperlink"/>
            <w:szCs w:val="24"/>
          </w:rPr>
          <w:t>Council for Affordable Quality Healthcare</w:t>
        </w:r>
      </w:hyperlink>
      <w:r w:rsidRPr="00F7389C">
        <w:rPr>
          <w:szCs w:val="24"/>
        </w:rPr>
        <w:t xml:space="preserve"> is a non-profit alliance of health plans and trade associations</w:t>
      </w:r>
      <w:r w:rsidR="0048224D" w:rsidRPr="00F7389C">
        <w:rPr>
          <w:szCs w:val="24"/>
        </w:rPr>
        <w:t xml:space="preserve"> which</w:t>
      </w:r>
      <w:r w:rsidRPr="00F7389C">
        <w:rPr>
          <w:szCs w:val="24"/>
        </w:rPr>
        <w:t xml:space="preserve"> work</w:t>
      </w:r>
      <w:r w:rsidR="0048224D" w:rsidRPr="00F7389C">
        <w:rPr>
          <w:szCs w:val="24"/>
        </w:rPr>
        <w:t xml:space="preserve">s </w:t>
      </w:r>
      <w:r w:rsidRPr="00F7389C">
        <w:rPr>
          <w:szCs w:val="24"/>
        </w:rPr>
        <w:t>to simplify healthcare administration through industry collaboration on public-private initiatives.</w:t>
      </w:r>
      <w:r w:rsidR="008C5B09" w:rsidRPr="00F7389C">
        <w:rPr>
          <w:szCs w:val="24"/>
        </w:rPr>
        <w:t xml:space="preserve"> </w:t>
      </w:r>
      <w:r w:rsidRPr="00F7389C">
        <w:rPr>
          <w:color w:val="000000"/>
          <w:szCs w:val="24"/>
        </w:rPr>
        <w:t xml:space="preserve">CAQH strives to be a catalyst for </w:t>
      </w:r>
      <w:r w:rsidR="0048224D" w:rsidRPr="00F7389C">
        <w:rPr>
          <w:color w:val="000000"/>
          <w:szCs w:val="24"/>
        </w:rPr>
        <w:t>the development of solutions</w:t>
      </w:r>
      <w:r w:rsidRPr="00F7389C">
        <w:rPr>
          <w:color w:val="000000"/>
          <w:szCs w:val="24"/>
        </w:rPr>
        <w:t xml:space="preserve"> that </w:t>
      </w:r>
      <w:r w:rsidR="0048224D" w:rsidRPr="00F7389C">
        <w:rPr>
          <w:color w:val="000000"/>
          <w:szCs w:val="24"/>
        </w:rPr>
        <w:t>reduce administrative burden</w:t>
      </w:r>
      <w:r w:rsidRPr="00F7389C">
        <w:rPr>
          <w:color w:val="000000"/>
          <w:szCs w:val="24"/>
        </w:rPr>
        <w:t xml:space="preserve"> for health plans and providers</w:t>
      </w:r>
      <w:r w:rsidR="0048224D" w:rsidRPr="00F7389C">
        <w:rPr>
          <w:color w:val="000000"/>
          <w:szCs w:val="24"/>
        </w:rPr>
        <w:t xml:space="preserve">.  CAQH </w:t>
      </w:r>
      <w:r w:rsidR="00636C1E">
        <w:rPr>
          <w:color w:val="000000"/>
          <w:szCs w:val="24"/>
        </w:rPr>
        <w:t>aims to</w:t>
      </w:r>
      <w:r w:rsidR="00F7389C" w:rsidRPr="00F7389C">
        <w:rPr>
          <w:color w:val="000000"/>
          <w:szCs w:val="24"/>
        </w:rPr>
        <w:t xml:space="preserve"> develop </w:t>
      </w:r>
      <w:r w:rsidRPr="00F7389C">
        <w:rPr>
          <w:color w:val="000000"/>
          <w:szCs w:val="24"/>
        </w:rPr>
        <w:t xml:space="preserve">solutions </w:t>
      </w:r>
      <w:r w:rsidR="00F7389C" w:rsidRPr="00F7389C">
        <w:rPr>
          <w:color w:val="000000"/>
          <w:szCs w:val="24"/>
        </w:rPr>
        <w:t>that:</w:t>
      </w:r>
    </w:p>
    <w:p w:rsidR="00F7389C" w:rsidRPr="00F7389C" w:rsidRDefault="00F7389C" w:rsidP="00636C1E">
      <w:pPr>
        <w:pStyle w:val="NoSpacing"/>
        <w:numPr>
          <w:ilvl w:val="0"/>
          <w:numId w:val="9"/>
        </w:numPr>
        <w:rPr>
          <w:color w:val="000000"/>
          <w:szCs w:val="24"/>
        </w:rPr>
      </w:pPr>
      <w:r w:rsidRPr="00F7389C">
        <w:rPr>
          <w:color w:val="000000"/>
          <w:szCs w:val="24"/>
        </w:rPr>
        <w:t>P</w:t>
      </w:r>
      <w:r w:rsidR="00673C22" w:rsidRPr="00F7389C">
        <w:rPr>
          <w:color w:val="000000"/>
          <w:szCs w:val="24"/>
        </w:rPr>
        <w:t>romote quality interactions between plans, pr</w:t>
      </w:r>
      <w:r w:rsidRPr="00F7389C">
        <w:rPr>
          <w:color w:val="000000"/>
          <w:szCs w:val="24"/>
        </w:rPr>
        <w:t>oviders and other stakeholders</w:t>
      </w:r>
    </w:p>
    <w:p w:rsidR="00F7389C" w:rsidRPr="00F7389C" w:rsidRDefault="00F7389C" w:rsidP="00636C1E">
      <w:pPr>
        <w:pStyle w:val="NoSpacing"/>
        <w:numPr>
          <w:ilvl w:val="0"/>
          <w:numId w:val="9"/>
        </w:numPr>
        <w:rPr>
          <w:color w:val="000000"/>
          <w:szCs w:val="24"/>
        </w:rPr>
      </w:pPr>
      <w:r w:rsidRPr="00F7389C">
        <w:rPr>
          <w:color w:val="000000"/>
          <w:szCs w:val="24"/>
        </w:rPr>
        <w:t xml:space="preserve">Reduce </w:t>
      </w:r>
      <w:r w:rsidR="00673C22" w:rsidRPr="00F7389C">
        <w:rPr>
          <w:color w:val="000000"/>
          <w:szCs w:val="24"/>
        </w:rPr>
        <w:t xml:space="preserve">costs and frustrations associated </w:t>
      </w:r>
      <w:r w:rsidRPr="00F7389C">
        <w:rPr>
          <w:color w:val="000000"/>
          <w:szCs w:val="24"/>
        </w:rPr>
        <w:t>with healthcare administration</w:t>
      </w:r>
    </w:p>
    <w:p w:rsidR="00F7389C" w:rsidRPr="00F7389C" w:rsidRDefault="00F7389C" w:rsidP="00636C1E">
      <w:pPr>
        <w:pStyle w:val="NoSpacing"/>
        <w:numPr>
          <w:ilvl w:val="0"/>
          <w:numId w:val="9"/>
        </w:numPr>
        <w:rPr>
          <w:color w:val="000000"/>
          <w:szCs w:val="24"/>
        </w:rPr>
      </w:pPr>
      <w:r w:rsidRPr="00F7389C">
        <w:rPr>
          <w:color w:val="000000"/>
          <w:szCs w:val="24"/>
        </w:rPr>
        <w:t>F</w:t>
      </w:r>
      <w:r w:rsidR="00673C22" w:rsidRPr="00F7389C">
        <w:rPr>
          <w:color w:val="000000"/>
          <w:szCs w:val="24"/>
        </w:rPr>
        <w:t xml:space="preserve">acilitate administrative healthcare information exchange </w:t>
      </w:r>
    </w:p>
    <w:p w:rsidR="00F7389C" w:rsidRPr="00F7389C" w:rsidRDefault="00F7389C" w:rsidP="00636C1E">
      <w:pPr>
        <w:pStyle w:val="NoSpacing"/>
        <w:numPr>
          <w:ilvl w:val="0"/>
          <w:numId w:val="9"/>
        </w:numPr>
        <w:rPr>
          <w:color w:val="000000"/>
          <w:szCs w:val="24"/>
        </w:rPr>
      </w:pPr>
      <w:r w:rsidRPr="00F7389C">
        <w:rPr>
          <w:color w:val="000000"/>
          <w:szCs w:val="24"/>
        </w:rPr>
        <w:t>E</w:t>
      </w:r>
      <w:r w:rsidR="00673C22" w:rsidRPr="00F7389C">
        <w:rPr>
          <w:color w:val="000000"/>
          <w:szCs w:val="24"/>
        </w:rPr>
        <w:t xml:space="preserve">ncourage administrative and clinical data integration </w:t>
      </w:r>
      <w:r w:rsidR="008123A0" w:rsidRPr="00F7389C">
        <w:rPr>
          <w:color w:val="000000"/>
          <w:szCs w:val="24"/>
        </w:rPr>
        <w:t xml:space="preserve"> </w:t>
      </w:r>
    </w:p>
    <w:p w:rsidR="00636C1E" w:rsidRDefault="00636C1E" w:rsidP="00F7389C">
      <w:pPr>
        <w:pStyle w:val="NoSpacing"/>
        <w:rPr>
          <w:color w:val="000000"/>
          <w:szCs w:val="24"/>
        </w:rPr>
      </w:pPr>
    </w:p>
    <w:p w:rsidR="009B728C" w:rsidRDefault="00636C1E" w:rsidP="00F7389C">
      <w:pPr>
        <w:pStyle w:val="NoSpacing"/>
        <w:rPr>
          <w:color w:val="000000"/>
          <w:szCs w:val="24"/>
        </w:rPr>
      </w:pPr>
      <w:r>
        <w:rPr>
          <w:color w:val="000000"/>
          <w:szCs w:val="24"/>
        </w:rPr>
        <w:t xml:space="preserve">CAQH accomplishes its goals through </w:t>
      </w:r>
      <w:r w:rsidR="009B728C" w:rsidRPr="00F7389C">
        <w:rPr>
          <w:color w:val="000000"/>
          <w:szCs w:val="24"/>
        </w:rPr>
        <w:t>two</w:t>
      </w:r>
      <w:r>
        <w:rPr>
          <w:color w:val="000000"/>
          <w:szCs w:val="24"/>
        </w:rPr>
        <w:t xml:space="preserve"> major</w:t>
      </w:r>
      <w:r w:rsidR="009B728C" w:rsidRPr="00F7389C">
        <w:rPr>
          <w:color w:val="000000"/>
          <w:szCs w:val="24"/>
        </w:rPr>
        <w:t xml:space="preserve"> initiatives</w:t>
      </w:r>
      <w:r>
        <w:rPr>
          <w:color w:val="000000"/>
          <w:szCs w:val="24"/>
        </w:rPr>
        <w:t>:</w:t>
      </w:r>
      <w:r w:rsidR="008C5B09" w:rsidRPr="00F7389C">
        <w:rPr>
          <w:color w:val="000000"/>
          <w:szCs w:val="24"/>
        </w:rPr>
        <w:t xml:space="preserve"> </w:t>
      </w:r>
      <w:r w:rsidR="009B728C" w:rsidRPr="00F7389C">
        <w:rPr>
          <w:color w:val="000000"/>
          <w:szCs w:val="24"/>
        </w:rPr>
        <w:t>the</w:t>
      </w:r>
      <w:r w:rsidR="008C5B09" w:rsidRPr="00F7389C">
        <w:rPr>
          <w:color w:val="000000"/>
          <w:szCs w:val="24"/>
        </w:rPr>
        <w:t xml:space="preserve"> </w:t>
      </w:r>
      <w:r w:rsidR="009B728C" w:rsidRPr="00F7389C">
        <w:rPr>
          <w:color w:val="000000"/>
          <w:szCs w:val="24"/>
        </w:rPr>
        <w:t>Committee on Operating Rules for Information Exchange (CORE) and Universal Provider Datasource (UPD).</w:t>
      </w:r>
    </w:p>
    <w:p w:rsidR="00F7389C" w:rsidRPr="00F7389C" w:rsidRDefault="00F7389C" w:rsidP="00F7389C">
      <w:pPr>
        <w:pStyle w:val="NoSpacing"/>
        <w:rPr>
          <w:color w:val="000000"/>
          <w:szCs w:val="24"/>
        </w:rPr>
      </w:pPr>
    </w:p>
    <w:p w:rsidR="001D294A" w:rsidRPr="00F7389C" w:rsidRDefault="00D33D0D" w:rsidP="00F7389C">
      <w:pPr>
        <w:pStyle w:val="NoSpacing"/>
        <w:rPr>
          <w:szCs w:val="24"/>
        </w:rPr>
      </w:pPr>
      <w:hyperlink r:id="rId11" w:history="1">
        <w:r w:rsidR="001D294A" w:rsidRPr="00F7389C">
          <w:rPr>
            <w:rStyle w:val="Hyperlink"/>
            <w:b/>
            <w:szCs w:val="24"/>
          </w:rPr>
          <w:t>Universal Provider Datasource (UPD)</w:t>
        </w:r>
      </w:hyperlink>
      <w:r w:rsidR="00A1152B">
        <w:rPr>
          <w:b/>
          <w:color w:val="000000"/>
          <w:szCs w:val="24"/>
        </w:rPr>
        <w:t>.</w:t>
      </w:r>
      <w:r w:rsidR="00A1152B">
        <w:rPr>
          <w:color w:val="000000"/>
          <w:szCs w:val="24"/>
        </w:rPr>
        <w:t xml:space="preserve">  </w:t>
      </w:r>
      <w:r w:rsidR="00F7389C" w:rsidRPr="00F7389C">
        <w:rPr>
          <w:szCs w:val="24"/>
        </w:rPr>
        <w:t xml:space="preserve">CAQH’s </w:t>
      </w:r>
      <w:r w:rsidR="001D294A" w:rsidRPr="00F7389C">
        <w:rPr>
          <w:szCs w:val="24"/>
        </w:rPr>
        <w:t>UPD is an online provider data-collection service. It streamlines provider data collection by using a standard electronic form that meets the needs of nearly every health plan, hospital and other healthcare organization. UPD enables physicians and other healthcare professionals in all 50 states and the District of Columbia to enter information free-of-charge into a secure central database, then authorize healthcare organizations to access that information. UPD eliminates redundant paperwork and reduces administrative burden.</w:t>
      </w:r>
    </w:p>
    <w:p w:rsidR="00F7389C" w:rsidRPr="00F7389C" w:rsidRDefault="00F7389C" w:rsidP="00F7389C">
      <w:pPr>
        <w:pStyle w:val="NoSpacing"/>
        <w:rPr>
          <w:b/>
          <w:color w:val="000000"/>
          <w:szCs w:val="24"/>
        </w:rPr>
      </w:pPr>
    </w:p>
    <w:p w:rsidR="001D294A" w:rsidRPr="00F7389C" w:rsidRDefault="00D33D0D" w:rsidP="00F7389C">
      <w:pPr>
        <w:pStyle w:val="NoSpacing"/>
        <w:rPr>
          <w:szCs w:val="24"/>
        </w:rPr>
      </w:pPr>
      <w:hyperlink r:id="rId12" w:history="1">
        <w:r w:rsidR="001D294A" w:rsidRPr="00F7389C">
          <w:rPr>
            <w:rStyle w:val="Hyperlink"/>
            <w:b/>
            <w:szCs w:val="24"/>
          </w:rPr>
          <w:t>Committee on Operating Rules for Information Exchange (CORE)</w:t>
        </w:r>
      </w:hyperlink>
      <w:r w:rsidR="00A1152B">
        <w:rPr>
          <w:b/>
          <w:color w:val="000000"/>
          <w:szCs w:val="24"/>
        </w:rPr>
        <w:t>.</w:t>
      </w:r>
      <w:r w:rsidR="00A1152B">
        <w:rPr>
          <w:color w:val="000000"/>
          <w:szCs w:val="24"/>
        </w:rPr>
        <w:t xml:space="preserve">  </w:t>
      </w:r>
      <w:r w:rsidR="00F7389C" w:rsidRPr="00F7389C">
        <w:rPr>
          <w:szCs w:val="24"/>
        </w:rPr>
        <w:t xml:space="preserve">CAQH’s </w:t>
      </w:r>
      <w:r w:rsidR="001D294A" w:rsidRPr="00F7389C">
        <w:rPr>
          <w:szCs w:val="24"/>
        </w:rPr>
        <w:t>CORE participants maintain eligibility and benefits data for more than 150 million commercially insured lives plus Medicare and Medicaid beneficiaries. Working in collaboration they are building consensus on a set of operating rules that will:</w:t>
      </w:r>
    </w:p>
    <w:p w:rsidR="001D294A" w:rsidRPr="00F7389C" w:rsidRDefault="001D294A" w:rsidP="00B94B0A">
      <w:pPr>
        <w:pStyle w:val="NoSpacing"/>
        <w:numPr>
          <w:ilvl w:val="0"/>
          <w:numId w:val="10"/>
        </w:numPr>
        <w:rPr>
          <w:szCs w:val="24"/>
        </w:rPr>
      </w:pPr>
      <w:r w:rsidRPr="00F7389C">
        <w:rPr>
          <w:szCs w:val="24"/>
        </w:rPr>
        <w:t>Enhance interoperability between providers and payers</w:t>
      </w:r>
    </w:p>
    <w:p w:rsidR="001D294A" w:rsidRPr="00F7389C" w:rsidRDefault="001D294A" w:rsidP="00B94B0A">
      <w:pPr>
        <w:pStyle w:val="NoSpacing"/>
        <w:numPr>
          <w:ilvl w:val="0"/>
          <w:numId w:val="10"/>
        </w:numPr>
        <w:rPr>
          <w:szCs w:val="24"/>
        </w:rPr>
      </w:pPr>
      <w:r w:rsidRPr="00F7389C">
        <w:rPr>
          <w:szCs w:val="24"/>
        </w:rPr>
        <w:t>Streamline eligibility, benefits, and claim data transactions</w:t>
      </w:r>
    </w:p>
    <w:p w:rsidR="001D294A" w:rsidRPr="00F7389C" w:rsidRDefault="001D294A" w:rsidP="00B94B0A">
      <w:pPr>
        <w:pStyle w:val="NoSpacing"/>
        <w:numPr>
          <w:ilvl w:val="0"/>
          <w:numId w:val="10"/>
        </w:numPr>
        <w:rPr>
          <w:szCs w:val="24"/>
        </w:rPr>
      </w:pPr>
      <w:r w:rsidRPr="00F7389C">
        <w:rPr>
          <w:szCs w:val="24"/>
        </w:rPr>
        <w:t>Reduce the amount of time and resources providers spend on administrative functions – time better spent with patients</w:t>
      </w:r>
    </w:p>
    <w:p w:rsidR="00F7389C" w:rsidRDefault="00F7389C" w:rsidP="00F7389C">
      <w:pPr>
        <w:pStyle w:val="NoSpacing"/>
        <w:rPr>
          <w:b/>
          <w:szCs w:val="24"/>
        </w:rPr>
      </w:pPr>
    </w:p>
    <w:p w:rsidR="00243386" w:rsidRDefault="00F7389C" w:rsidP="00F7389C">
      <w:pPr>
        <w:pStyle w:val="NoSpacing"/>
        <w:rPr>
          <w:szCs w:val="24"/>
        </w:rPr>
      </w:pPr>
      <w:r>
        <w:rPr>
          <w:b/>
          <w:szCs w:val="24"/>
        </w:rPr>
        <w:t>MEMBER ACTION:</w:t>
      </w:r>
      <w:r>
        <w:rPr>
          <w:szCs w:val="24"/>
        </w:rPr>
        <w:t xml:space="preserve">  </w:t>
      </w:r>
    </w:p>
    <w:p w:rsidR="00243386" w:rsidRDefault="00243386" w:rsidP="00243386">
      <w:pPr>
        <w:pStyle w:val="NoSpacing"/>
        <w:numPr>
          <w:ilvl w:val="0"/>
          <w:numId w:val="7"/>
        </w:numPr>
        <w:rPr>
          <w:szCs w:val="24"/>
        </w:rPr>
      </w:pPr>
      <w:r>
        <w:rPr>
          <w:szCs w:val="24"/>
        </w:rPr>
        <w:t xml:space="preserve">If you urgently need DPW to issue a </w:t>
      </w:r>
      <w:proofErr w:type="spellStart"/>
      <w:r>
        <w:rPr>
          <w:szCs w:val="24"/>
        </w:rPr>
        <w:t>PROMISe</w:t>
      </w:r>
      <w:proofErr w:type="spellEnd"/>
      <w:r>
        <w:rPr>
          <w:szCs w:val="24"/>
        </w:rPr>
        <w:t xml:space="preserve"> identification number for a provider you have hired, after submitting the </w:t>
      </w:r>
      <w:proofErr w:type="spellStart"/>
      <w:r>
        <w:rPr>
          <w:szCs w:val="24"/>
        </w:rPr>
        <w:t>PROMISe</w:t>
      </w:r>
      <w:proofErr w:type="spellEnd"/>
      <w:r>
        <w:rPr>
          <w:szCs w:val="24"/>
        </w:rPr>
        <w:t xml:space="preserve"> application to DPW, send an email to </w:t>
      </w:r>
      <w:hyperlink r:id="rId13" w:history="1">
        <w:r w:rsidRPr="00877202">
          <w:rPr>
            <w:rStyle w:val="Hyperlink"/>
            <w:szCs w:val="24"/>
          </w:rPr>
          <w:t>pachc@pachc.org</w:t>
        </w:r>
      </w:hyperlink>
      <w:r>
        <w:rPr>
          <w:szCs w:val="24"/>
        </w:rPr>
        <w:t xml:space="preserve"> which includes:</w:t>
      </w:r>
    </w:p>
    <w:p w:rsidR="00243386" w:rsidRDefault="00243386" w:rsidP="00243386">
      <w:pPr>
        <w:pStyle w:val="NoSpacing"/>
        <w:numPr>
          <w:ilvl w:val="0"/>
          <w:numId w:val="8"/>
        </w:numPr>
        <w:rPr>
          <w:szCs w:val="24"/>
        </w:rPr>
      </w:pPr>
      <w:r w:rsidRPr="00243386">
        <w:rPr>
          <w:szCs w:val="24"/>
        </w:rPr>
        <w:t>The provider’s name as it appears on the application</w:t>
      </w:r>
    </w:p>
    <w:p w:rsidR="00243386" w:rsidRDefault="00243386" w:rsidP="00243386">
      <w:pPr>
        <w:pStyle w:val="NoSpacing"/>
        <w:numPr>
          <w:ilvl w:val="0"/>
          <w:numId w:val="8"/>
        </w:numPr>
        <w:rPr>
          <w:szCs w:val="24"/>
        </w:rPr>
      </w:pPr>
      <w:r w:rsidRPr="00243386">
        <w:rPr>
          <w:szCs w:val="24"/>
        </w:rPr>
        <w:t>The provider’s NPI and/or Social Security number</w:t>
      </w:r>
    </w:p>
    <w:p w:rsidR="00F311A9" w:rsidRDefault="00243386" w:rsidP="00243386">
      <w:pPr>
        <w:pStyle w:val="NoSpacing"/>
        <w:numPr>
          <w:ilvl w:val="0"/>
          <w:numId w:val="8"/>
        </w:numPr>
        <w:rPr>
          <w:szCs w:val="24"/>
        </w:rPr>
      </w:pPr>
      <w:r w:rsidRPr="00243386">
        <w:rPr>
          <w:szCs w:val="24"/>
        </w:rPr>
        <w:t>Reason for the request for expedited processing</w:t>
      </w:r>
    </w:p>
    <w:p w:rsidR="00F7389C" w:rsidRDefault="00F311A9" w:rsidP="00243386">
      <w:pPr>
        <w:pStyle w:val="NoSpacing"/>
        <w:numPr>
          <w:ilvl w:val="0"/>
          <w:numId w:val="8"/>
        </w:numPr>
        <w:rPr>
          <w:szCs w:val="24"/>
        </w:rPr>
      </w:pPr>
      <w:r>
        <w:rPr>
          <w:szCs w:val="24"/>
        </w:rPr>
        <w:t>When you submitted the application to DPW</w:t>
      </w:r>
      <w:r w:rsidR="00243386" w:rsidRPr="00243386">
        <w:rPr>
          <w:szCs w:val="24"/>
        </w:rPr>
        <w:t xml:space="preserve">  </w:t>
      </w:r>
    </w:p>
    <w:p w:rsidR="00243386" w:rsidRDefault="00243386" w:rsidP="00243386">
      <w:pPr>
        <w:pStyle w:val="NoSpacing"/>
        <w:ind w:left="1080"/>
        <w:rPr>
          <w:szCs w:val="24"/>
        </w:rPr>
      </w:pPr>
    </w:p>
    <w:p w:rsidR="00243386" w:rsidRPr="00243386" w:rsidRDefault="00243386" w:rsidP="00243386">
      <w:pPr>
        <w:pStyle w:val="NoSpacing"/>
        <w:numPr>
          <w:ilvl w:val="0"/>
          <w:numId w:val="7"/>
        </w:numPr>
        <w:rPr>
          <w:szCs w:val="24"/>
        </w:rPr>
      </w:pPr>
      <w:r>
        <w:rPr>
          <w:szCs w:val="24"/>
        </w:rPr>
        <w:t>Consider participating  in CAQH</w:t>
      </w:r>
    </w:p>
    <w:p w:rsidR="00F7389C" w:rsidRDefault="00F7389C" w:rsidP="00F7389C">
      <w:pPr>
        <w:pStyle w:val="NoSpacing"/>
        <w:rPr>
          <w:b/>
          <w:szCs w:val="24"/>
        </w:rPr>
      </w:pPr>
    </w:p>
    <w:p w:rsidR="00673C22" w:rsidRPr="00F7389C" w:rsidRDefault="00673C22" w:rsidP="00A1152B">
      <w:pPr>
        <w:pStyle w:val="NoSpacing"/>
        <w:ind w:firstLine="720"/>
        <w:rPr>
          <w:b/>
          <w:i/>
          <w:szCs w:val="24"/>
        </w:rPr>
      </w:pPr>
      <w:r w:rsidRPr="00F7389C">
        <w:rPr>
          <w:b/>
          <w:szCs w:val="24"/>
        </w:rPr>
        <w:t>STEP ONE:</w:t>
      </w:r>
      <w:r w:rsidR="009B728C" w:rsidRPr="00F7389C">
        <w:rPr>
          <w:b/>
          <w:szCs w:val="24"/>
        </w:rPr>
        <w:t xml:space="preserve">  </w:t>
      </w:r>
      <w:r w:rsidR="009B728C" w:rsidRPr="00F7389C">
        <w:rPr>
          <w:b/>
          <w:i/>
          <w:szCs w:val="24"/>
        </w:rPr>
        <w:t>Becom</w:t>
      </w:r>
      <w:r w:rsidR="00243386">
        <w:rPr>
          <w:b/>
          <w:i/>
          <w:szCs w:val="24"/>
        </w:rPr>
        <w:t>e</w:t>
      </w:r>
      <w:r w:rsidR="009B728C" w:rsidRPr="00F7389C">
        <w:rPr>
          <w:b/>
          <w:i/>
          <w:szCs w:val="24"/>
        </w:rPr>
        <w:t xml:space="preserve"> a Member</w:t>
      </w:r>
    </w:p>
    <w:p w:rsidR="00B84FA3" w:rsidRDefault="008123A0" w:rsidP="00A1152B">
      <w:pPr>
        <w:pStyle w:val="NoSpacing"/>
        <w:ind w:left="720"/>
        <w:rPr>
          <w:szCs w:val="24"/>
        </w:rPr>
      </w:pPr>
      <w:r w:rsidRPr="00F7389C">
        <w:rPr>
          <w:szCs w:val="24"/>
        </w:rPr>
        <w:t xml:space="preserve">To participate in the Universal Provider </w:t>
      </w:r>
      <w:proofErr w:type="spellStart"/>
      <w:r w:rsidRPr="00F7389C">
        <w:rPr>
          <w:szCs w:val="24"/>
        </w:rPr>
        <w:t>Data</w:t>
      </w:r>
      <w:r w:rsidR="00E34526">
        <w:rPr>
          <w:szCs w:val="24"/>
        </w:rPr>
        <w:t>s</w:t>
      </w:r>
      <w:r w:rsidRPr="00F7389C">
        <w:rPr>
          <w:szCs w:val="24"/>
        </w:rPr>
        <w:t>ource</w:t>
      </w:r>
      <w:proofErr w:type="spellEnd"/>
      <w:r w:rsidRPr="00F7389C">
        <w:rPr>
          <w:szCs w:val="24"/>
        </w:rPr>
        <w:t xml:space="preserve">, you must have a CAQH ID number.  For security and identity protection, you may not self register.  In order to participate, you must ask any of the payers with which you are enrolled to add you to its CAQH roster, which will generate a CAQH </w:t>
      </w:r>
      <w:r w:rsidR="00CA3E10">
        <w:rPr>
          <w:szCs w:val="24"/>
        </w:rPr>
        <w:t xml:space="preserve">provider ID </w:t>
      </w:r>
      <w:r w:rsidRPr="00F7389C">
        <w:rPr>
          <w:szCs w:val="24"/>
        </w:rPr>
        <w:t xml:space="preserve">number. Only then can you can go to CAQH and complete the application.  </w:t>
      </w:r>
      <w:r w:rsidR="00243386" w:rsidRPr="00F7389C">
        <w:rPr>
          <w:szCs w:val="24"/>
        </w:rPr>
        <w:t xml:space="preserve">A </w:t>
      </w:r>
      <w:hyperlink r:id="rId14" w:history="1">
        <w:r w:rsidR="00243386" w:rsidRPr="00F7389C">
          <w:rPr>
            <w:rStyle w:val="Hyperlink"/>
            <w:szCs w:val="24"/>
          </w:rPr>
          <w:t>full list of health plans, provider groups and hospitals that participate in UPD</w:t>
        </w:r>
      </w:hyperlink>
      <w:r w:rsidR="00243386" w:rsidRPr="00F7389C">
        <w:rPr>
          <w:szCs w:val="24"/>
        </w:rPr>
        <w:t xml:space="preserve"> is available online.  </w:t>
      </w:r>
      <w:r w:rsidRPr="00F7389C">
        <w:rPr>
          <w:szCs w:val="24"/>
        </w:rPr>
        <w:t>If you work with any of them, ask them to be added to their CAQH roster.</w:t>
      </w:r>
    </w:p>
    <w:p w:rsidR="00B84FA3" w:rsidRDefault="00B84FA3" w:rsidP="00A1152B">
      <w:pPr>
        <w:pStyle w:val="NoSpacing"/>
        <w:ind w:left="720"/>
        <w:rPr>
          <w:szCs w:val="24"/>
        </w:rPr>
      </w:pPr>
    </w:p>
    <w:p w:rsidR="008C5B09" w:rsidRPr="00A1152B" w:rsidRDefault="00B84FA3" w:rsidP="00A1152B">
      <w:pPr>
        <w:pStyle w:val="NoSpacing"/>
        <w:ind w:left="720"/>
        <w:rPr>
          <w:color w:val="000000"/>
          <w:szCs w:val="24"/>
        </w:rPr>
      </w:pPr>
      <w:r>
        <w:rPr>
          <w:szCs w:val="24"/>
        </w:rPr>
        <w:t xml:space="preserve">Medicaid </w:t>
      </w:r>
      <w:r w:rsidR="008C5B09" w:rsidRPr="00F7389C">
        <w:rPr>
          <w:szCs w:val="24"/>
        </w:rPr>
        <w:t xml:space="preserve">MCOs that offer plans in Pennsylvania that </w:t>
      </w:r>
      <w:r w:rsidR="00243386">
        <w:rPr>
          <w:szCs w:val="24"/>
        </w:rPr>
        <w:t xml:space="preserve">currently </w:t>
      </w:r>
      <w:r w:rsidR="008C5B09" w:rsidRPr="00F7389C">
        <w:rPr>
          <w:szCs w:val="24"/>
        </w:rPr>
        <w:t>participate in UPD include:</w:t>
      </w:r>
    </w:p>
    <w:p w:rsidR="008C5B09" w:rsidRPr="00F7389C" w:rsidRDefault="008C5B09" w:rsidP="00A1152B">
      <w:pPr>
        <w:pStyle w:val="NoSpacing"/>
        <w:ind w:left="720" w:firstLine="720"/>
        <w:rPr>
          <w:szCs w:val="24"/>
        </w:rPr>
      </w:pPr>
      <w:r w:rsidRPr="00F7389C">
        <w:rPr>
          <w:szCs w:val="24"/>
        </w:rPr>
        <w:t>Aetna</w:t>
      </w:r>
      <w:r w:rsidR="00B84FA3">
        <w:rPr>
          <w:szCs w:val="24"/>
        </w:rPr>
        <w:t>, Inc.</w:t>
      </w:r>
    </w:p>
    <w:p w:rsidR="008C5B09" w:rsidRPr="00F7389C" w:rsidRDefault="008C5B09" w:rsidP="00A1152B">
      <w:pPr>
        <w:pStyle w:val="NoSpacing"/>
        <w:ind w:left="720" w:firstLine="720"/>
        <w:rPr>
          <w:szCs w:val="24"/>
        </w:rPr>
      </w:pPr>
      <w:proofErr w:type="spellStart"/>
      <w:r w:rsidRPr="00F7389C">
        <w:rPr>
          <w:szCs w:val="24"/>
        </w:rPr>
        <w:t>AmeriChoice</w:t>
      </w:r>
      <w:proofErr w:type="spellEnd"/>
    </w:p>
    <w:p w:rsidR="008C5B09" w:rsidRPr="00F7389C" w:rsidRDefault="008C5B09" w:rsidP="00A1152B">
      <w:pPr>
        <w:pStyle w:val="NoSpacing"/>
        <w:ind w:left="720" w:firstLine="720"/>
        <w:rPr>
          <w:szCs w:val="24"/>
        </w:rPr>
      </w:pPr>
      <w:proofErr w:type="spellStart"/>
      <w:r w:rsidRPr="00F7389C">
        <w:rPr>
          <w:szCs w:val="24"/>
        </w:rPr>
        <w:t>AmeriHealth</w:t>
      </w:r>
      <w:proofErr w:type="spellEnd"/>
      <w:r w:rsidRPr="00F7389C">
        <w:rPr>
          <w:szCs w:val="24"/>
        </w:rPr>
        <w:t xml:space="preserve"> Mercy</w:t>
      </w:r>
    </w:p>
    <w:p w:rsidR="00CA3E10" w:rsidRPr="00F7389C" w:rsidRDefault="00CA3E10" w:rsidP="00CA3E10">
      <w:pPr>
        <w:pStyle w:val="NoSpacing"/>
        <w:ind w:left="720" w:firstLine="720"/>
        <w:rPr>
          <w:szCs w:val="24"/>
        </w:rPr>
      </w:pPr>
      <w:r w:rsidRPr="00F7389C">
        <w:rPr>
          <w:szCs w:val="24"/>
        </w:rPr>
        <w:t>Blue Cross of Northeastern PA</w:t>
      </w:r>
    </w:p>
    <w:p w:rsidR="003103ED" w:rsidRPr="00F7389C" w:rsidRDefault="003103ED" w:rsidP="00A1152B">
      <w:pPr>
        <w:pStyle w:val="NoSpacing"/>
        <w:ind w:left="720" w:firstLine="720"/>
        <w:rPr>
          <w:szCs w:val="24"/>
        </w:rPr>
      </w:pPr>
      <w:r w:rsidRPr="00F7389C">
        <w:rPr>
          <w:szCs w:val="24"/>
        </w:rPr>
        <w:t>Coventry Health Care</w:t>
      </w:r>
    </w:p>
    <w:p w:rsidR="008C5B09" w:rsidRPr="00F7389C" w:rsidRDefault="008C5B09" w:rsidP="00A1152B">
      <w:pPr>
        <w:pStyle w:val="NoSpacing"/>
        <w:ind w:left="720" w:firstLine="720"/>
        <w:rPr>
          <w:szCs w:val="24"/>
        </w:rPr>
      </w:pPr>
      <w:proofErr w:type="spellStart"/>
      <w:r w:rsidRPr="00F7389C">
        <w:rPr>
          <w:szCs w:val="24"/>
        </w:rPr>
        <w:t>Geisinger</w:t>
      </w:r>
      <w:proofErr w:type="spellEnd"/>
      <w:r w:rsidRPr="00F7389C">
        <w:rPr>
          <w:szCs w:val="24"/>
        </w:rPr>
        <w:t xml:space="preserve"> Health Plan</w:t>
      </w:r>
    </w:p>
    <w:p w:rsidR="008C5B09" w:rsidRPr="00F7389C" w:rsidRDefault="008C5B09" w:rsidP="00A1152B">
      <w:pPr>
        <w:pStyle w:val="NoSpacing"/>
        <w:ind w:left="720" w:firstLine="720"/>
        <w:rPr>
          <w:szCs w:val="24"/>
        </w:rPr>
      </w:pPr>
      <w:r w:rsidRPr="00F7389C">
        <w:rPr>
          <w:szCs w:val="24"/>
        </w:rPr>
        <w:t>Independence Blue Cross</w:t>
      </w:r>
    </w:p>
    <w:p w:rsidR="008C5B09" w:rsidRPr="00F7389C" w:rsidRDefault="008C5B09" w:rsidP="00A1152B">
      <w:pPr>
        <w:pStyle w:val="NoSpacing"/>
        <w:ind w:left="720" w:firstLine="720"/>
        <w:rPr>
          <w:szCs w:val="24"/>
        </w:rPr>
      </w:pPr>
      <w:r w:rsidRPr="00F7389C">
        <w:rPr>
          <w:szCs w:val="24"/>
        </w:rPr>
        <w:t>Keystone Mercy Health Plan</w:t>
      </w:r>
    </w:p>
    <w:p w:rsidR="003103ED" w:rsidRPr="00F7389C" w:rsidRDefault="003103ED" w:rsidP="00A1152B">
      <w:pPr>
        <w:pStyle w:val="NoSpacing"/>
        <w:ind w:left="720" w:firstLine="720"/>
        <w:rPr>
          <w:szCs w:val="24"/>
        </w:rPr>
      </w:pPr>
      <w:r w:rsidRPr="00F7389C">
        <w:rPr>
          <w:szCs w:val="24"/>
        </w:rPr>
        <w:t>Unison Health Plan</w:t>
      </w:r>
    </w:p>
    <w:p w:rsidR="003103ED" w:rsidRPr="00F7389C" w:rsidRDefault="003103ED" w:rsidP="00A1152B">
      <w:pPr>
        <w:pStyle w:val="NoSpacing"/>
        <w:ind w:left="720" w:firstLine="720"/>
        <w:rPr>
          <w:szCs w:val="24"/>
        </w:rPr>
      </w:pPr>
      <w:proofErr w:type="spellStart"/>
      <w:r w:rsidRPr="00F7389C">
        <w:rPr>
          <w:szCs w:val="24"/>
        </w:rPr>
        <w:t>UnitedHealthcare</w:t>
      </w:r>
      <w:proofErr w:type="spellEnd"/>
    </w:p>
    <w:p w:rsidR="008C5B09" w:rsidRDefault="008C5B09" w:rsidP="00F311A9">
      <w:pPr>
        <w:pStyle w:val="NoSpacing"/>
        <w:ind w:left="720"/>
        <w:rPr>
          <w:szCs w:val="24"/>
        </w:rPr>
      </w:pPr>
    </w:p>
    <w:p w:rsidR="00B84FA3" w:rsidRDefault="00B84FA3" w:rsidP="00F311A9">
      <w:pPr>
        <w:pStyle w:val="NoSpacing"/>
        <w:ind w:left="720"/>
        <w:rPr>
          <w:szCs w:val="24"/>
        </w:rPr>
      </w:pPr>
      <w:r>
        <w:rPr>
          <w:szCs w:val="24"/>
        </w:rPr>
        <w:t>Other notable payers operating in Pennsylvania that currently participate in UPD include:</w:t>
      </w:r>
    </w:p>
    <w:p w:rsidR="00B84FA3" w:rsidRDefault="00B84FA3" w:rsidP="00F311A9">
      <w:pPr>
        <w:pStyle w:val="NoSpacing"/>
        <w:ind w:left="1440"/>
        <w:rPr>
          <w:szCs w:val="24"/>
        </w:rPr>
      </w:pPr>
      <w:r>
        <w:rPr>
          <w:szCs w:val="24"/>
        </w:rPr>
        <w:t>Highmark Inc.</w:t>
      </w:r>
    </w:p>
    <w:p w:rsidR="00B84FA3" w:rsidRDefault="00B84FA3" w:rsidP="00F311A9">
      <w:pPr>
        <w:pStyle w:val="NoSpacing"/>
        <w:ind w:left="1440"/>
        <w:rPr>
          <w:szCs w:val="24"/>
        </w:rPr>
      </w:pPr>
      <w:r>
        <w:rPr>
          <w:szCs w:val="24"/>
        </w:rPr>
        <w:t>Davis Vision</w:t>
      </w:r>
    </w:p>
    <w:p w:rsidR="00B84FA3" w:rsidRDefault="00B84FA3" w:rsidP="00F311A9">
      <w:pPr>
        <w:pStyle w:val="NoSpacing"/>
        <w:ind w:left="720"/>
        <w:rPr>
          <w:szCs w:val="24"/>
        </w:rPr>
      </w:pPr>
    </w:p>
    <w:p w:rsidR="00B84FA3" w:rsidRPr="00F7389C" w:rsidRDefault="00B84FA3" w:rsidP="00F311A9">
      <w:pPr>
        <w:pStyle w:val="NoSpacing"/>
        <w:ind w:left="720"/>
        <w:rPr>
          <w:szCs w:val="24"/>
        </w:rPr>
      </w:pPr>
    </w:p>
    <w:p w:rsidR="009B728C" w:rsidRPr="00F7389C" w:rsidRDefault="00673C22" w:rsidP="00A1152B">
      <w:pPr>
        <w:pStyle w:val="NoSpacing"/>
        <w:ind w:firstLine="720"/>
        <w:rPr>
          <w:b/>
          <w:i/>
          <w:szCs w:val="24"/>
        </w:rPr>
      </w:pPr>
      <w:r w:rsidRPr="00F7389C">
        <w:rPr>
          <w:b/>
          <w:szCs w:val="24"/>
        </w:rPr>
        <w:t>STEP TWO:</w:t>
      </w:r>
      <w:r w:rsidR="009B728C" w:rsidRPr="00F7389C">
        <w:rPr>
          <w:b/>
          <w:szCs w:val="24"/>
        </w:rPr>
        <w:t xml:space="preserve">  </w:t>
      </w:r>
      <w:r w:rsidR="001D294A" w:rsidRPr="00F7389C">
        <w:rPr>
          <w:b/>
          <w:i/>
          <w:szCs w:val="24"/>
        </w:rPr>
        <w:t>CAQH Provider ID</w:t>
      </w:r>
    </w:p>
    <w:p w:rsidR="001D294A" w:rsidRDefault="001D294A" w:rsidP="00A1152B">
      <w:pPr>
        <w:pStyle w:val="NoSpacing"/>
        <w:ind w:left="720"/>
        <w:rPr>
          <w:color w:val="000000"/>
          <w:szCs w:val="24"/>
        </w:rPr>
      </w:pPr>
      <w:r w:rsidRPr="00F7389C">
        <w:rPr>
          <w:color w:val="000000"/>
          <w:szCs w:val="24"/>
        </w:rPr>
        <w:t xml:space="preserve">When the insurance company submits your organization’s information to CAQH via their roster, the organization will be entered in the system and assigned a CAQH Provider ID.  A </w:t>
      </w:r>
      <w:r w:rsidR="00B84FA3">
        <w:rPr>
          <w:color w:val="000000"/>
          <w:szCs w:val="24"/>
        </w:rPr>
        <w:t>r</w:t>
      </w:r>
      <w:r w:rsidRPr="00F7389C">
        <w:rPr>
          <w:color w:val="000000"/>
          <w:szCs w:val="24"/>
        </w:rPr>
        <w:t xml:space="preserve">egistration </w:t>
      </w:r>
      <w:r w:rsidR="00B84FA3">
        <w:rPr>
          <w:color w:val="000000"/>
          <w:szCs w:val="24"/>
        </w:rPr>
        <w:t>k</w:t>
      </w:r>
      <w:r w:rsidRPr="00F7389C">
        <w:rPr>
          <w:color w:val="000000"/>
          <w:szCs w:val="24"/>
        </w:rPr>
        <w:t xml:space="preserve">it will automatically be generated and mailed.  The kit will have a CAQH Provider ID and information to get started and complete the application online. </w:t>
      </w:r>
    </w:p>
    <w:p w:rsidR="00243386" w:rsidRPr="00F7389C" w:rsidRDefault="00243386" w:rsidP="00F7389C">
      <w:pPr>
        <w:pStyle w:val="NoSpacing"/>
        <w:rPr>
          <w:color w:val="000000"/>
          <w:szCs w:val="24"/>
        </w:rPr>
      </w:pPr>
    </w:p>
    <w:p w:rsidR="00D85D41" w:rsidRDefault="00E34526" w:rsidP="00F311A9">
      <w:pPr>
        <w:autoSpaceDE w:val="0"/>
        <w:autoSpaceDN w:val="0"/>
        <w:adjustRightInd w:val="0"/>
        <w:spacing w:before="100" w:after="100"/>
        <w:ind w:firstLine="720"/>
        <w:rPr>
          <w:rFonts w:ascii="Times New Roman" w:hAnsi="Times New Roman"/>
          <w:b/>
          <w:bCs/>
          <w:sz w:val="24"/>
          <w:szCs w:val="24"/>
        </w:rPr>
      </w:pPr>
      <w:r w:rsidRPr="00E34526">
        <w:rPr>
          <w:rFonts w:ascii="Times New Roman" w:hAnsi="Times New Roman"/>
          <w:b/>
          <w:bCs/>
          <w:sz w:val="24"/>
          <w:szCs w:val="24"/>
        </w:rPr>
        <w:t>STEP THREE: Registering to Use the UPD S</w:t>
      </w:r>
      <w:r>
        <w:rPr>
          <w:rFonts w:ascii="Times New Roman" w:hAnsi="Times New Roman"/>
          <w:b/>
          <w:bCs/>
          <w:sz w:val="24"/>
          <w:szCs w:val="24"/>
        </w:rPr>
        <w:t>ervice</w:t>
      </w:r>
    </w:p>
    <w:p w:rsidR="00E34526" w:rsidRPr="00F311A9" w:rsidRDefault="00E34526" w:rsidP="00F311A9">
      <w:pPr>
        <w:autoSpaceDE w:val="0"/>
        <w:autoSpaceDN w:val="0"/>
        <w:adjustRightInd w:val="0"/>
        <w:spacing w:before="100" w:after="100"/>
        <w:ind w:firstLine="720"/>
        <w:rPr>
          <w:rFonts w:ascii="Times New Roman" w:hAnsi="Times New Roman"/>
          <w:b/>
          <w:sz w:val="24"/>
          <w:szCs w:val="24"/>
        </w:rPr>
      </w:pPr>
      <w:r>
        <w:rPr>
          <w:rFonts w:ascii="Times New Roman" w:hAnsi="Times New Roman"/>
          <w:b/>
          <w:bCs/>
          <w:sz w:val="24"/>
          <w:szCs w:val="24"/>
        </w:rPr>
        <w:t>Once you have your Provider ID, follow these steps:</w:t>
      </w:r>
    </w:p>
    <w:p w:rsidR="00D85D41" w:rsidRPr="00D85D41" w:rsidRDefault="00D85D41" w:rsidP="00D85D41">
      <w:pPr>
        <w:numPr>
          <w:ilvl w:val="0"/>
          <w:numId w:val="11"/>
        </w:numPr>
        <w:tabs>
          <w:tab w:val="num" w:pos="720"/>
        </w:tabs>
        <w:autoSpaceDE w:val="0"/>
        <w:autoSpaceDN w:val="0"/>
        <w:adjustRightInd w:val="0"/>
        <w:spacing w:before="100" w:after="100"/>
        <w:outlineLvl w:val="0"/>
        <w:rPr>
          <w:rFonts w:ascii="Times New Roman" w:hAnsi="Times New Roman"/>
          <w:color w:val="0000FF"/>
          <w:sz w:val="24"/>
          <w:szCs w:val="24"/>
          <w:u w:val="single"/>
        </w:rPr>
      </w:pPr>
      <w:r w:rsidRPr="00D85D41">
        <w:rPr>
          <w:rFonts w:ascii="Times New Roman" w:hAnsi="Times New Roman"/>
          <w:sz w:val="24"/>
          <w:szCs w:val="24"/>
        </w:rPr>
        <w:t xml:space="preserve">Go online to </w:t>
      </w:r>
      <w:hyperlink r:id="rId15" w:history="1">
        <w:r w:rsidRPr="00D85D41">
          <w:rPr>
            <w:rFonts w:ascii="Times New Roman" w:hAnsi="Times New Roman"/>
            <w:color w:val="0000FF"/>
            <w:sz w:val="24"/>
            <w:szCs w:val="24"/>
            <w:u w:val="single"/>
          </w:rPr>
          <w:t>https://upd.caqh.org/OAS/</w:t>
        </w:r>
      </w:hyperlink>
    </w:p>
    <w:p w:rsidR="00D85D41" w:rsidRPr="00D33D0D" w:rsidRDefault="00D85D41" w:rsidP="00D85D41">
      <w:pPr>
        <w:numPr>
          <w:ilvl w:val="0"/>
          <w:numId w:val="11"/>
        </w:numPr>
        <w:tabs>
          <w:tab w:val="num" w:pos="720"/>
        </w:tabs>
        <w:autoSpaceDE w:val="0"/>
        <w:autoSpaceDN w:val="0"/>
        <w:adjustRightInd w:val="0"/>
        <w:spacing w:before="100" w:after="100"/>
        <w:outlineLvl w:val="0"/>
        <w:rPr>
          <w:rFonts w:ascii="Times New Roman" w:hAnsi="Times New Roman"/>
          <w:sz w:val="24"/>
          <w:szCs w:val="24"/>
        </w:rPr>
      </w:pPr>
      <w:r w:rsidRPr="00D33D0D">
        <w:rPr>
          <w:rFonts w:ascii="Times New Roman" w:hAnsi="Times New Roman"/>
          <w:sz w:val="24"/>
          <w:szCs w:val="24"/>
        </w:rPr>
        <w:t>Click "Logging in for the first time?"</w:t>
      </w:r>
    </w:p>
    <w:p w:rsidR="00D85D41" w:rsidRPr="00D33D0D" w:rsidRDefault="00D85D41" w:rsidP="00D85D41">
      <w:pPr>
        <w:numPr>
          <w:ilvl w:val="0"/>
          <w:numId w:val="11"/>
        </w:numPr>
        <w:tabs>
          <w:tab w:val="num" w:pos="720"/>
        </w:tabs>
        <w:autoSpaceDE w:val="0"/>
        <w:autoSpaceDN w:val="0"/>
        <w:adjustRightInd w:val="0"/>
        <w:spacing w:before="100" w:after="100"/>
        <w:outlineLvl w:val="0"/>
        <w:rPr>
          <w:rFonts w:ascii="Times New Roman" w:hAnsi="Times New Roman"/>
          <w:sz w:val="24"/>
          <w:szCs w:val="24"/>
        </w:rPr>
      </w:pPr>
      <w:r w:rsidRPr="00D33D0D">
        <w:rPr>
          <w:rFonts w:ascii="Times New Roman" w:hAnsi="Times New Roman"/>
          <w:sz w:val="24"/>
          <w:szCs w:val="24"/>
        </w:rPr>
        <w:t>Enter CAQH Provider ID</w:t>
      </w:r>
    </w:p>
    <w:p w:rsidR="00D85D41" w:rsidRPr="00D33D0D" w:rsidRDefault="00D85D41" w:rsidP="00D85D41">
      <w:pPr>
        <w:numPr>
          <w:ilvl w:val="0"/>
          <w:numId w:val="11"/>
        </w:numPr>
        <w:tabs>
          <w:tab w:val="num" w:pos="720"/>
        </w:tabs>
        <w:autoSpaceDE w:val="0"/>
        <w:autoSpaceDN w:val="0"/>
        <w:adjustRightInd w:val="0"/>
        <w:spacing w:before="100" w:after="100"/>
        <w:outlineLvl w:val="0"/>
        <w:rPr>
          <w:rFonts w:ascii="Times New Roman" w:hAnsi="Times New Roman"/>
          <w:sz w:val="24"/>
          <w:szCs w:val="24"/>
        </w:rPr>
      </w:pPr>
      <w:r w:rsidRPr="00D33D0D">
        <w:rPr>
          <w:rFonts w:ascii="Times New Roman" w:hAnsi="Times New Roman"/>
          <w:sz w:val="24"/>
          <w:szCs w:val="24"/>
        </w:rPr>
        <w:t>Enter authentication data</w:t>
      </w:r>
    </w:p>
    <w:p w:rsidR="00D85D41" w:rsidRPr="00D33D0D" w:rsidRDefault="00D85D41" w:rsidP="00D85D41">
      <w:pPr>
        <w:numPr>
          <w:ilvl w:val="0"/>
          <w:numId w:val="11"/>
        </w:numPr>
        <w:tabs>
          <w:tab w:val="num" w:pos="720"/>
        </w:tabs>
        <w:autoSpaceDE w:val="0"/>
        <w:autoSpaceDN w:val="0"/>
        <w:adjustRightInd w:val="0"/>
        <w:spacing w:before="100" w:after="100"/>
        <w:outlineLvl w:val="0"/>
        <w:rPr>
          <w:rFonts w:ascii="Times New Roman" w:hAnsi="Times New Roman"/>
          <w:sz w:val="24"/>
          <w:szCs w:val="24"/>
        </w:rPr>
      </w:pPr>
      <w:r w:rsidRPr="00D33D0D">
        <w:rPr>
          <w:rFonts w:ascii="Times New Roman" w:hAnsi="Times New Roman"/>
          <w:sz w:val="24"/>
          <w:szCs w:val="24"/>
        </w:rPr>
        <w:t>Create username and password (make sure you write down this login information and keep it in a safe place)</w:t>
      </w:r>
    </w:p>
    <w:p w:rsidR="00F311A9" w:rsidRPr="00D85D41" w:rsidRDefault="00F311A9" w:rsidP="00D33D0D">
      <w:pPr>
        <w:autoSpaceDE w:val="0"/>
        <w:autoSpaceDN w:val="0"/>
        <w:adjustRightInd w:val="0"/>
        <w:spacing w:before="100" w:after="100"/>
        <w:ind w:left="1080"/>
        <w:outlineLvl w:val="0"/>
        <w:rPr>
          <w:rFonts w:ascii="Times New Roman" w:hAnsi="Times New Roman"/>
          <w:color w:val="0000FF"/>
          <w:sz w:val="24"/>
          <w:szCs w:val="24"/>
          <w:u w:val="single"/>
        </w:rPr>
      </w:pPr>
    </w:p>
    <w:p w:rsidR="001D294A" w:rsidRPr="00F7389C" w:rsidRDefault="001D294A" w:rsidP="00A1152B">
      <w:pPr>
        <w:pStyle w:val="NoSpacing"/>
        <w:ind w:firstLine="720"/>
        <w:rPr>
          <w:b/>
          <w:i/>
          <w:szCs w:val="24"/>
        </w:rPr>
      </w:pPr>
      <w:r w:rsidRPr="00F7389C">
        <w:rPr>
          <w:b/>
          <w:szCs w:val="24"/>
        </w:rPr>
        <w:t xml:space="preserve">STEP </w:t>
      </w:r>
      <w:r w:rsidR="00E34526">
        <w:rPr>
          <w:b/>
          <w:szCs w:val="24"/>
        </w:rPr>
        <w:t>FOUR</w:t>
      </w:r>
      <w:r w:rsidRPr="00F7389C">
        <w:rPr>
          <w:b/>
          <w:szCs w:val="24"/>
        </w:rPr>
        <w:t xml:space="preserve">:  </w:t>
      </w:r>
      <w:r w:rsidRPr="00F7389C">
        <w:rPr>
          <w:b/>
          <w:i/>
          <w:szCs w:val="24"/>
        </w:rPr>
        <w:t xml:space="preserve">Re-attesting </w:t>
      </w:r>
      <w:r w:rsidR="00E34526">
        <w:rPr>
          <w:b/>
          <w:i/>
          <w:szCs w:val="24"/>
        </w:rPr>
        <w:t>Y</w:t>
      </w:r>
      <w:r w:rsidRPr="00F7389C">
        <w:rPr>
          <w:b/>
          <w:i/>
          <w:szCs w:val="24"/>
        </w:rPr>
        <w:t xml:space="preserve">our </w:t>
      </w:r>
      <w:r w:rsidR="00E34526">
        <w:rPr>
          <w:b/>
          <w:i/>
          <w:szCs w:val="24"/>
        </w:rPr>
        <w:t>I</w:t>
      </w:r>
      <w:r w:rsidRPr="00F7389C">
        <w:rPr>
          <w:b/>
          <w:i/>
          <w:szCs w:val="24"/>
        </w:rPr>
        <w:t xml:space="preserve">nformation </w:t>
      </w:r>
    </w:p>
    <w:p w:rsidR="008123A0" w:rsidRDefault="008123A0" w:rsidP="00A1152B">
      <w:pPr>
        <w:pStyle w:val="NoSpacing"/>
        <w:ind w:left="720"/>
        <w:rPr>
          <w:szCs w:val="24"/>
        </w:rPr>
      </w:pPr>
      <w:r w:rsidRPr="00F7389C">
        <w:rPr>
          <w:szCs w:val="24"/>
        </w:rPr>
        <w:t>CAQH will ask you to “</w:t>
      </w:r>
      <w:r w:rsidR="00E34526">
        <w:rPr>
          <w:szCs w:val="24"/>
        </w:rPr>
        <w:t>r</w:t>
      </w:r>
      <w:r w:rsidRPr="00F7389C">
        <w:rPr>
          <w:szCs w:val="24"/>
        </w:rPr>
        <w:t>e-attest” information in your profile every 120 days or as often as you have data ch</w:t>
      </w:r>
      <w:r w:rsidR="00A1152B">
        <w:rPr>
          <w:szCs w:val="24"/>
        </w:rPr>
        <w:t>anges that you wish to report. </w:t>
      </w:r>
      <w:r w:rsidRPr="00F7389C">
        <w:rPr>
          <w:szCs w:val="24"/>
        </w:rPr>
        <w:t>Re-attestation only takes a few minutes.  Not doing this can cause major problems with your ability to accept insurance</w:t>
      </w:r>
      <w:r w:rsidR="00B94B0A">
        <w:rPr>
          <w:szCs w:val="24"/>
        </w:rPr>
        <w:t xml:space="preserve"> as regulatory bodies require that a signed attestation is dated within 6 months of all credentialing inquiries.  If the attestation goes beyond 6 months, the application becomes invalid.</w:t>
      </w:r>
    </w:p>
    <w:p w:rsidR="00243386" w:rsidRPr="00F7389C" w:rsidRDefault="00243386" w:rsidP="00F7389C">
      <w:pPr>
        <w:pStyle w:val="NoSpacing"/>
        <w:rPr>
          <w:szCs w:val="24"/>
        </w:rPr>
      </w:pPr>
    </w:p>
    <w:p w:rsidR="00673C22" w:rsidRDefault="008123A0" w:rsidP="00601489">
      <w:pPr>
        <w:pStyle w:val="NoSpacing"/>
        <w:ind w:left="720"/>
        <w:rPr>
          <w:szCs w:val="24"/>
        </w:rPr>
      </w:pPr>
      <w:r w:rsidRPr="00F7389C">
        <w:rPr>
          <w:szCs w:val="24"/>
        </w:rPr>
        <w:t xml:space="preserve">Please make certain that the contact information on your account is current for CAQH notifications.  If you require assistance, you may contact the </w:t>
      </w:r>
      <w:r w:rsidRPr="00F7389C">
        <w:rPr>
          <w:b/>
          <w:szCs w:val="24"/>
        </w:rPr>
        <w:t>CAQH help desk at 888-599-1771.</w:t>
      </w:r>
      <w:r w:rsidR="00601489">
        <w:rPr>
          <w:b/>
          <w:szCs w:val="24"/>
        </w:rPr>
        <w:t xml:space="preserve">  </w:t>
      </w:r>
      <w:r w:rsidR="00A1152B">
        <w:rPr>
          <w:szCs w:val="24"/>
        </w:rPr>
        <w:t xml:space="preserve">A helpful resource, the </w:t>
      </w:r>
      <w:r w:rsidR="00225146" w:rsidRPr="00F7389C">
        <w:rPr>
          <w:szCs w:val="24"/>
        </w:rPr>
        <w:t xml:space="preserve">CAQH </w:t>
      </w:r>
      <w:hyperlink r:id="rId16" w:history="1">
        <w:r w:rsidR="00225146" w:rsidRPr="00A1152B">
          <w:rPr>
            <w:rStyle w:val="Hyperlink"/>
            <w:szCs w:val="24"/>
          </w:rPr>
          <w:t>Universal Provider Datasource Provider &amp; Practice Manager Quick Reference Guide</w:t>
        </w:r>
      </w:hyperlink>
      <w:r w:rsidR="00A1152B">
        <w:rPr>
          <w:szCs w:val="24"/>
        </w:rPr>
        <w:t xml:space="preserve"> is available online.</w:t>
      </w:r>
    </w:p>
    <w:p w:rsidR="00601489" w:rsidRDefault="00601489" w:rsidP="00601489">
      <w:pPr>
        <w:pStyle w:val="NoSpacing"/>
        <w:rPr>
          <w:szCs w:val="24"/>
        </w:rPr>
      </w:pPr>
    </w:p>
    <w:p w:rsidR="00A1152B" w:rsidRDefault="00601489" w:rsidP="00D33D0D">
      <w:pPr>
        <w:pStyle w:val="NoSpacing"/>
        <w:numPr>
          <w:ilvl w:val="0"/>
          <w:numId w:val="7"/>
        </w:numPr>
        <w:rPr>
          <w:szCs w:val="24"/>
        </w:rPr>
      </w:pPr>
      <w:r w:rsidRPr="00E34526">
        <w:rPr>
          <w:szCs w:val="24"/>
        </w:rPr>
        <w:t>Share Successful Practices.  If your health center has found ways to promote timely credentialing, please let us know so that others can benefit from these successful practices.</w:t>
      </w:r>
    </w:p>
    <w:p w:rsidR="00F311A9" w:rsidRPr="00E34526" w:rsidRDefault="00F311A9" w:rsidP="00D33D0D">
      <w:pPr>
        <w:pStyle w:val="NoSpacing"/>
        <w:ind w:left="720"/>
        <w:rPr>
          <w:szCs w:val="24"/>
        </w:rPr>
      </w:pPr>
    </w:p>
    <w:p w:rsidR="00A1152B" w:rsidRDefault="00A1152B" w:rsidP="00F7389C">
      <w:pPr>
        <w:pStyle w:val="NoSpacing"/>
        <w:rPr>
          <w:szCs w:val="24"/>
        </w:rPr>
      </w:pPr>
      <w:r>
        <w:rPr>
          <w:b/>
          <w:szCs w:val="24"/>
        </w:rPr>
        <w:t xml:space="preserve">PACHC ACTION:  </w:t>
      </w:r>
      <w:r>
        <w:rPr>
          <w:szCs w:val="24"/>
        </w:rPr>
        <w:t xml:space="preserve">PACHC will continue to advocate for the development of DPW and MCO processes that support timely credentialing and will communicate your requests for expedited credentialing by DPW to that agency.  In addition, the PA Primary Care Career Center will continue to work with you to meet your recruitment needs and respond to questions you might have about CAQH or other credentialing issues.  </w:t>
      </w:r>
    </w:p>
    <w:p w:rsidR="00A1152B" w:rsidRDefault="00A1152B" w:rsidP="00F7389C">
      <w:pPr>
        <w:pStyle w:val="NoSpacing"/>
        <w:rPr>
          <w:szCs w:val="24"/>
        </w:rPr>
      </w:pPr>
    </w:p>
    <w:p w:rsidR="00A1152B" w:rsidRPr="00A1152B" w:rsidRDefault="00A1152B" w:rsidP="00F7389C">
      <w:pPr>
        <w:pStyle w:val="NoSpacing"/>
        <w:rPr>
          <w:color w:val="000000"/>
          <w:szCs w:val="24"/>
        </w:rPr>
      </w:pPr>
      <w:r>
        <w:rPr>
          <w:b/>
          <w:szCs w:val="24"/>
        </w:rPr>
        <w:t xml:space="preserve">FOR MORE INFORMATION:  </w:t>
      </w:r>
      <w:r>
        <w:rPr>
          <w:szCs w:val="24"/>
        </w:rPr>
        <w:t xml:space="preserve">Questions on DPW’s expedited credentialing process or PACHC advocacy on this issue may be directed to Cheri Rinehart at </w:t>
      </w:r>
      <w:hyperlink r:id="rId17" w:history="1">
        <w:r w:rsidRPr="00877202">
          <w:rPr>
            <w:rStyle w:val="Hyperlink"/>
            <w:szCs w:val="24"/>
          </w:rPr>
          <w:t>cheri@pachc.org</w:t>
        </w:r>
      </w:hyperlink>
      <w:r>
        <w:rPr>
          <w:szCs w:val="24"/>
        </w:rPr>
        <w:t xml:space="preserve">.  Questions on other credentialing issues may be directed to </w:t>
      </w:r>
      <w:r w:rsidR="00CA3E10">
        <w:rPr>
          <w:szCs w:val="24"/>
        </w:rPr>
        <w:t>Judd Mellinger-Blouch</w:t>
      </w:r>
      <w:r>
        <w:rPr>
          <w:szCs w:val="24"/>
        </w:rPr>
        <w:t xml:space="preserve">, Director, PA Primary Care Career Center, at </w:t>
      </w:r>
      <w:hyperlink r:id="rId18" w:history="1"/>
      <w:r w:rsidR="00CA3E10">
        <w:rPr>
          <w:rStyle w:val="Hyperlink"/>
          <w:szCs w:val="24"/>
        </w:rPr>
        <w:t>judd@pachc.org</w:t>
      </w:r>
      <w:r>
        <w:rPr>
          <w:szCs w:val="24"/>
        </w:rPr>
        <w:t xml:space="preserve">.  </w:t>
      </w:r>
    </w:p>
    <w:sectPr w:rsidR="00A1152B" w:rsidRPr="00A1152B" w:rsidSect="001D1CFC">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D41" w:rsidRDefault="00D85D41" w:rsidP="00FC5B77">
      <w:pPr>
        <w:spacing w:after="0"/>
      </w:pPr>
      <w:r>
        <w:separator/>
      </w:r>
    </w:p>
  </w:endnote>
  <w:endnote w:type="continuationSeparator" w:id="0">
    <w:p w:rsidR="00D85D41" w:rsidRDefault="00D85D41" w:rsidP="00FC5B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D41" w:rsidRDefault="00D85D41" w:rsidP="00FC5B77">
      <w:pPr>
        <w:spacing w:after="0"/>
      </w:pPr>
      <w:r>
        <w:separator/>
      </w:r>
    </w:p>
  </w:footnote>
  <w:footnote w:type="continuationSeparator" w:id="0">
    <w:p w:rsidR="00D85D41" w:rsidRDefault="00D85D41" w:rsidP="00FC5B7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D41" w:rsidRPr="00FC5B77" w:rsidRDefault="00D85D41" w:rsidP="00FC5B77">
    <w:pPr>
      <w:pStyle w:val="Header"/>
      <w:jc w:val="right"/>
      <w:rPr>
        <w:rFonts w:ascii="Times New Roman" w:hAnsi="Times New Roman"/>
      </w:rPr>
    </w:pPr>
    <w:r w:rsidRPr="00FC5B77">
      <w:rPr>
        <w:rFonts w:ascii="Times New Roman" w:hAnsi="Times New Roman"/>
      </w:rPr>
      <w:fldChar w:fldCharType="begin"/>
    </w:r>
    <w:r w:rsidRPr="00FC5B77">
      <w:rPr>
        <w:rFonts w:ascii="Times New Roman" w:hAnsi="Times New Roman"/>
      </w:rPr>
      <w:instrText xml:space="preserve"> PAGE   \* MERGEFORMAT </w:instrText>
    </w:r>
    <w:r w:rsidRPr="00FC5B77">
      <w:rPr>
        <w:rFonts w:ascii="Times New Roman" w:hAnsi="Times New Roman"/>
      </w:rPr>
      <w:fldChar w:fldCharType="separate"/>
    </w:r>
    <w:r w:rsidR="00D33D0D">
      <w:rPr>
        <w:rFonts w:ascii="Times New Roman" w:hAnsi="Times New Roman"/>
        <w:noProof/>
      </w:rPr>
      <w:t>1</w:t>
    </w:r>
    <w:r w:rsidRPr="00FC5B77">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lvlText w:val="%1."/>
      <w:lvlJc w:val="left"/>
      <w:pPr>
        <w:ind w:left="1080" w:hanging="360"/>
      </w:pPr>
    </w:lvl>
    <w:lvl w:ilvl="1">
      <w:start w:val="1"/>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numFmt w:val="decimal"/>
      <w:lvlText w:val=""/>
      <w:lvlJc w:val="left"/>
    </w:lvl>
  </w:abstractNum>
  <w:abstractNum w:abstractNumId="1">
    <w:nsid w:val="006D0ABE"/>
    <w:multiLevelType w:val="hybridMultilevel"/>
    <w:tmpl w:val="81FAD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FB1B1F"/>
    <w:multiLevelType w:val="hybridMultilevel"/>
    <w:tmpl w:val="EB78E7C4"/>
    <w:lvl w:ilvl="0" w:tplc="B1DE144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544A7C"/>
    <w:multiLevelType w:val="hybridMultilevel"/>
    <w:tmpl w:val="56E85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3E54EB"/>
    <w:multiLevelType w:val="hybridMultilevel"/>
    <w:tmpl w:val="0ADAB8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342E0EE4"/>
    <w:multiLevelType w:val="hybridMultilevel"/>
    <w:tmpl w:val="0F823FC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C4E4F31"/>
    <w:multiLevelType w:val="multilevel"/>
    <w:tmpl w:val="7CF8B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9AE2EFC"/>
    <w:multiLevelType w:val="hybridMultilevel"/>
    <w:tmpl w:val="6FEE6022"/>
    <w:lvl w:ilvl="0" w:tplc="F404F284">
      <w:start w:val="201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AD584B"/>
    <w:multiLevelType w:val="hybridMultilevel"/>
    <w:tmpl w:val="9A96ECB8"/>
    <w:lvl w:ilvl="0" w:tplc="FEEC3F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9D72E0"/>
    <w:multiLevelType w:val="hybridMultilevel"/>
    <w:tmpl w:val="3EB2B690"/>
    <w:lvl w:ilvl="0" w:tplc="F404F284">
      <w:start w:val="201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C700F0"/>
    <w:multiLevelType w:val="hybridMultilevel"/>
    <w:tmpl w:val="3D88F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7"/>
  </w:num>
  <w:num w:numId="4">
    <w:abstractNumId w:val="1"/>
  </w:num>
  <w:num w:numId="5">
    <w:abstractNumId w:val="6"/>
  </w:num>
  <w:num w:numId="6">
    <w:abstractNumId w:val="2"/>
  </w:num>
  <w:num w:numId="7">
    <w:abstractNumId w:val="8"/>
  </w:num>
  <w:num w:numId="8">
    <w:abstractNumId w:val="5"/>
  </w:num>
  <w:num w:numId="9">
    <w:abstractNumId w:val="3"/>
  </w:num>
  <w:num w:numId="10">
    <w:abstractNumId w:val="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461"/>
    <w:rsid w:val="00007BFA"/>
    <w:rsid w:val="000232F9"/>
    <w:rsid w:val="00032DBB"/>
    <w:rsid w:val="00045296"/>
    <w:rsid w:val="00061874"/>
    <w:rsid w:val="000F248E"/>
    <w:rsid w:val="00114915"/>
    <w:rsid w:val="001A70A0"/>
    <w:rsid w:val="001D1CFC"/>
    <w:rsid w:val="001D294A"/>
    <w:rsid w:val="00225146"/>
    <w:rsid w:val="00243386"/>
    <w:rsid w:val="00262651"/>
    <w:rsid w:val="003103ED"/>
    <w:rsid w:val="0034688E"/>
    <w:rsid w:val="003C34C4"/>
    <w:rsid w:val="003C359C"/>
    <w:rsid w:val="003D5801"/>
    <w:rsid w:val="0041736E"/>
    <w:rsid w:val="00444CA0"/>
    <w:rsid w:val="00460255"/>
    <w:rsid w:val="0048224D"/>
    <w:rsid w:val="004B1461"/>
    <w:rsid w:val="004C770C"/>
    <w:rsid w:val="005105EA"/>
    <w:rsid w:val="005B2353"/>
    <w:rsid w:val="005E3A78"/>
    <w:rsid w:val="00601489"/>
    <w:rsid w:val="00636C1E"/>
    <w:rsid w:val="006578A2"/>
    <w:rsid w:val="00673C22"/>
    <w:rsid w:val="006E0BA7"/>
    <w:rsid w:val="007130B8"/>
    <w:rsid w:val="007E6830"/>
    <w:rsid w:val="00805649"/>
    <w:rsid w:val="008123A0"/>
    <w:rsid w:val="00845E06"/>
    <w:rsid w:val="008711FE"/>
    <w:rsid w:val="008C5B09"/>
    <w:rsid w:val="00935449"/>
    <w:rsid w:val="00986702"/>
    <w:rsid w:val="009B728C"/>
    <w:rsid w:val="009E5C41"/>
    <w:rsid w:val="009F18EC"/>
    <w:rsid w:val="009F67A7"/>
    <w:rsid w:val="00A1152B"/>
    <w:rsid w:val="00A752DE"/>
    <w:rsid w:val="00B84FA3"/>
    <w:rsid w:val="00B94B0A"/>
    <w:rsid w:val="00BE7654"/>
    <w:rsid w:val="00CA3E10"/>
    <w:rsid w:val="00CD4C51"/>
    <w:rsid w:val="00CF4D03"/>
    <w:rsid w:val="00CF7A34"/>
    <w:rsid w:val="00D02E61"/>
    <w:rsid w:val="00D33D0D"/>
    <w:rsid w:val="00D63AC4"/>
    <w:rsid w:val="00D817B8"/>
    <w:rsid w:val="00D85D41"/>
    <w:rsid w:val="00E054DC"/>
    <w:rsid w:val="00E32205"/>
    <w:rsid w:val="00E34526"/>
    <w:rsid w:val="00E767A6"/>
    <w:rsid w:val="00EE3E65"/>
    <w:rsid w:val="00F07DD1"/>
    <w:rsid w:val="00F16D68"/>
    <w:rsid w:val="00F311A9"/>
    <w:rsid w:val="00F652DE"/>
    <w:rsid w:val="00F7389C"/>
    <w:rsid w:val="00F92BDD"/>
    <w:rsid w:val="00FC5368"/>
    <w:rsid w:val="00FC5B77"/>
    <w:rsid w:val="00FE4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461"/>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5368"/>
    <w:rPr>
      <w:rFonts w:ascii="Times New Roman" w:hAnsi="Times New Roman"/>
      <w:sz w:val="24"/>
      <w:szCs w:val="22"/>
    </w:rPr>
  </w:style>
  <w:style w:type="paragraph" w:styleId="BalloonText">
    <w:name w:val="Balloon Text"/>
    <w:basedOn w:val="Normal"/>
    <w:link w:val="BalloonTextChar"/>
    <w:uiPriority w:val="99"/>
    <w:semiHidden/>
    <w:unhideWhenUsed/>
    <w:rsid w:val="001149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915"/>
    <w:rPr>
      <w:rFonts w:ascii="Tahoma" w:hAnsi="Tahoma" w:cs="Tahoma"/>
      <w:sz w:val="16"/>
      <w:szCs w:val="16"/>
    </w:rPr>
  </w:style>
  <w:style w:type="character" w:styleId="Hyperlink">
    <w:name w:val="Hyperlink"/>
    <w:basedOn w:val="DefaultParagraphFont"/>
    <w:uiPriority w:val="99"/>
    <w:unhideWhenUsed/>
    <w:rsid w:val="000232F9"/>
    <w:rPr>
      <w:color w:val="0000FF"/>
      <w:u w:val="single"/>
    </w:rPr>
  </w:style>
  <w:style w:type="paragraph" w:styleId="Header">
    <w:name w:val="header"/>
    <w:basedOn w:val="Normal"/>
    <w:link w:val="HeaderChar"/>
    <w:uiPriority w:val="99"/>
    <w:unhideWhenUsed/>
    <w:rsid w:val="00FC5B77"/>
    <w:pPr>
      <w:tabs>
        <w:tab w:val="center" w:pos="4680"/>
        <w:tab w:val="right" w:pos="9360"/>
      </w:tabs>
    </w:pPr>
  </w:style>
  <w:style w:type="character" w:customStyle="1" w:styleId="HeaderChar">
    <w:name w:val="Header Char"/>
    <w:basedOn w:val="DefaultParagraphFont"/>
    <w:link w:val="Header"/>
    <w:uiPriority w:val="99"/>
    <w:rsid w:val="00FC5B77"/>
    <w:rPr>
      <w:sz w:val="22"/>
      <w:szCs w:val="22"/>
    </w:rPr>
  </w:style>
  <w:style w:type="paragraph" w:styleId="Footer">
    <w:name w:val="footer"/>
    <w:basedOn w:val="Normal"/>
    <w:link w:val="FooterChar"/>
    <w:uiPriority w:val="99"/>
    <w:semiHidden/>
    <w:unhideWhenUsed/>
    <w:rsid w:val="00FC5B77"/>
    <w:pPr>
      <w:tabs>
        <w:tab w:val="center" w:pos="4680"/>
        <w:tab w:val="right" w:pos="9360"/>
      </w:tabs>
    </w:pPr>
  </w:style>
  <w:style w:type="character" w:customStyle="1" w:styleId="FooterChar">
    <w:name w:val="Footer Char"/>
    <w:basedOn w:val="DefaultParagraphFont"/>
    <w:link w:val="Footer"/>
    <w:uiPriority w:val="99"/>
    <w:semiHidden/>
    <w:rsid w:val="00FC5B77"/>
    <w:rPr>
      <w:sz w:val="22"/>
      <w:szCs w:val="22"/>
    </w:rPr>
  </w:style>
  <w:style w:type="paragraph" w:styleId="NormalWeb">
    <w:name w:val="Normal (Web)"/>
    <w:basedOn w:val="Normal"/>
    <w:uiPriority w:val="99"/>
    <w:unhideWhenUsed/>
    <w:rsid w:val="00673C22"/>
    <w:pPr>
      <w:spacing w:before="100" w:beforeAutospacing="1" w:after="100" w:afterAutospacing="1"/>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1D294A"/>
    <w:rPr>
      <w:color w:val="800080" w:themeColor="followedHyperlink"/>
      <w:u w:val="single"/>
    </w:rPr>
  </w:style>
  <w:style w:type="character" w:styleId="CommentReference">
    <w:name w:val="annotation reference"/>
    <w:basedOn w:val="DefaultParagraphFont"/>
    <w:uiPriority w:val="99"/>
    <w:semiHidden/>
    <w:unhideWhenUsed/>
    <w:rsid w:val="00CA3E10"/>
    <w:rPr>
      <w:sz w:val="16"/>
      <w:szCs w:val="16"/>
    </w:rPr>
  </w:style>
  <w:style w:type="paragraph" w:styleId="CommentText">
    <w:name w:val="annotation text"/>
    <w:basedOn w:val="Normal"/>
    <w:link w:val="CommentTextChar"/>
    <w:uiPriority w:val="99"/>
    <w:semiHidden/>
    <w:unhideWhenUsed/>
    <w:rsid w:val="00CA3E10"/>
    <w:rPr>
      <w:sz w:val="20"/>
      <w:szCs w:val="20"/>
    </w:rPr>
  </w:style>
  <w:style w:type="character" w:customStyle="1" w:styleId="CommentTextChar">
    <w:name w:val="Comment Text Char"/>
    <w:basedOn w:val="DefaultParagraphFont"/>
    <w:link w:val="CommentText"/>
    <w:uiPriority w:val="99"/>
    <w:semiHidden/>
    <w:rsid w:val="00CA3E10"/>
  </w:style>
  <w:style w:type="paragraph" w:styleId="CommentSubject">
    <w:name w:val="annotation subject"/>
    <w:basedOn w:val="CommentText"/>
    <w:next w:val="CommentText"/>
    <w:link w:val="CommentSubjectChar"/>
    <w:uiPriority w:val="99"/>
    <w:semiHidden/>
    <w:unhideWhenUsed/>
    <w:rsid w:val="00CA3E10"/>
    <w:rPr>
      <w:b/>
      <w:bCs/>
    </w:rPr>
  </w:style>
  <w:style w:type="character" w:customStyle="1" w:styleId="CommentSubjectChar">
    <w:name w:val="Comment Subject Char"/>
    <w:basedOn w:val="CommentTextChar"/>
    <w:link w:val="CommentSubject"/>
    <w:uiPriority w:val="99"/>
    <w:semiHidden/>
    <w:rsid w:val="00CA3E10"/>
    <w:rPr>
      <w:b/>
      <w:bCs/>
    </w:rPr>
  </w:style>
  <w:style w:type="paragraph" w:styleId="Revision">
    <w:name w:val="Revision"/>
    <w:hidden/>
    <w:uiPriority w:val="99"/>
    <w:semiHidden/>
    <w:rsid w:val="00D33D0D"/>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461"/>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5368"/>
    <w:rPr>
      <w:rFonts w:ascii="Times New Roman" w:hAnsi="Times New Roman"/>
      <w:sz w:val="24"/>
      <w:szCs w:val="22"/>
    </w:rPr>
  </w:style>
  <w:style w:type="paragraph" w:styleId="BalloonText">
    <w:name w:val="Balloon Text"/>
    <w:basedOn w:val="Normal"/>
    <w:link w:val="BalloonTextChar"/>
    <w:uiPriority w:val="99"/>
    <w:semiHidden/>
    <w:unhideWhenUsed/>
    <w:rsid w:val="001149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915"/>
    <w:rPr>
      <w:rFonts w:ascii="Tahoma" w:hAnsi="Tahoma" w:cs="Tahoma"/>
      <w:sz w:val="16"/>
      <w:szCs w:val="16"/>
    </w:rPr>
  </w:style>
  <w:style w:type="character" w:styleId="Hyperlink">
    <w:name w:val="Hyperlink"/>
    <w:basedOn w:val="DefaultParagraphFont"/>
    <w:uiPriority w:val="99"/>
    <w:unhideWhenUsed/>
    <w:rsid w:val="000232F9"/>
    <w:rPr>
      <w:color w:val="0000FF"/>
      <w:u w:val="single"/>
    </w:rPr>
  </w:style>
  <w:style w:type="paragraph" w:styleId="Header">
    <w:name w:val="header"/>
    <w:basedOn w:val="Normal"/>
    <w:link w:val="HeaderChar"/>
    <w:uiPriority w:val="99"/>
    <w:unhideWhenUsed/>
    <w:rsid w:val="00FC5B77"/>
    <w:pPr>
      <w:tabs>
        <w:tab w:val="center" w:pos="4680"/>
        <w:tab w:val="right" w:pos="9360"/>
      </w:tabs>
    </w:pPr>
  </w:style>
  <w:style w:type="character" w:customStyle="1" w:styleId="HeaderChar">
    <w:name w:val="Header Char"/>
    <w:basedOn w:val="DefaultParagraphFont"/>
    <w:link w:val="Header"/>
    <w:uiPriority w:val="99"/>
    <w:rsid w:val="00FC5B77"/>
    <w:rPr>
      <w:sz w:val="22"/>
      <w:szCs w:val="22"/>
    </w:rPr>
  </w:style>
  <w:style w:type="paragraph" w:styleId="Footer">
    <w:name w:val="footer"/>
    <w:basedOn w:val="Normal"/>
    <w:link w:val="FooterChar"/>
    <w:uiPriority w:val="99"/>
    <w:semiHidden/>
    <w:unhideWhenUsed/>
    <w:rsid w:val="00FC5B77"/>
    <w:pPr>
      <w:tabs>
        <w:tab w:val="center" w:pos="4680"/>
        <w:tab w:val="right" w:pos="9360"/>
      </w:tabs>
    </w:pPr>
  </w:style>
  <w:style w:type="character" w:customStyle="1" w:styleId="FooterChar">
    <w:name w:val="Footer Char"/>
    <w:basedOn w:val="DefaultParagraphFont"/>
    <w:link w:val="Footer"/>
    <w:uiPriority w:val="99"/>
    <w:semiHidden/>
    <w:rsid w:val="00FC5B77"/>
    <w:rPr>
      <w:sz w:val="22"/>
      <w:szCs w:val="22"/>
    </w:rPr>
  </w:style>
  <w:style w:type="paragraph" w:styleId="NormalWeb">
    <w:name w:val="Normal (Web)"/>
    <w:basedOn w:val="Normal"/>
    <w:uiPriority w:val="99"/>
    <w:unhideWhenUsed/>
    <w:rsid w:val="00673C22"/>
    <w:pPr>
      <w:spacing w:before="100" w:beforeAutospacing="1" w:after="100" w:afterAutospacing="1"/>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1D294A"/>
    <w:rPr>
      <w:color w:val="800080" w:themeColor="followedHyperlink"/>
      <w:u w:val="single"/>
    </w:rPr>
  </w:style>
  <w:style w:type="character" w:styleId="CommentReference">
    <w:name w:val="annotation reference"/>
    <w:basedOn w:val="DefaultParagraphFont"/>
    <w:uiPriority w:val="99"/>
    <w:semiHidden/>
    <w:unhideWhenUsed/>
    <w:rsid w:val="00CA3E10"/>
    <w:rPr>
      <w:sz w:val="16"/>
      <w:szCs w:val="16"/>
    </w:rPr>
  </w:style>
  <w:style w:type="paragraph" w:styleId="CommentText">
    <w:name w:val="annotation text"/>
    <w:basedOn w:val="Normal"/>
    <w:link w:val="CommentTextChar"/>
    <w:uiPriority w:val="99"/>
    <w:semiHidden/>
    <w:unhideWhenUsed/>
    <w:rsid w:val="00CA3E10"/>
    <w:rPr>
      <w:sz w:val="20"/>
      <w:szCs w:val="20"/>
    </w:rPr>
  </w:style>
  <w:style w:type="character" w:customStyle="1" w:styleId="CommentTextChar">
    <w:name w:val="Comment Text Char"/>
    <w:basedOn w:val="DefaultParagraphFont"/>
    <w:link w:val="CommentText"/>
    <w:uiPriority w:val="99"/>
    <w:semiHidden/>
    <w:rsid w:val="00CA3E10"/>
  </w:style>
  <w:style w:type="paragraph" w:styleId="CommentSubject">
    <w:name w:val="annotation subject"/>
    <w:basedOn w:val="CommentText"/>
    <w:next w:val="CommentText"/>
    <w:link w:val="CommentSubjectChar"/>
    <w:uiPriority w:val="99"/>
    <w:semiHidden/>
    <w:unhideWhenUsed/>
    <w:rsid w:val="00CA3E10"/>
    <w:rPr>
      <w:b/>
      <w:bCs/>
    </w:rPr>
  </w:style>
  <w:style w:type="character" w:customStyle="1" w:styleId="CommentSubjectChar">
    <w:name w:val="Comment Subject Char"/>
    <w:basedOn w:val="CommentTextChar"/>
    <w:link w:val="CommentSubject"/>
    <w:uiPriority w:val="99"/>
    <w:semiHidden/>
    <w:rsid w:val="00CA3E10"/>
    <w:rPr>
      <w:b/>
      <w:bCs/>
    </w:rPr>
  </w:style>
  <w:style w:type="paragraph" w:styleId="Revision">
    <w:name w:val="Revision"/>
    <w:hidden/>
    <w:uiPriority w:val="99"/>
    <w:semiHidden/>
    <w:rsid w:val="00D33D0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3874">
      <w:bodyDiv w:val="1"/>
      <w:marLeft w:val="0"/>
      <w:marRight w:val="0"/>
      <w:marTop w:val="0"/>
      <w:marBottom w:val="0"/>
      <w:divBdr>
        <w:top w:val="none" w:sz="0" w:space="0" w:color="auto"/>
        <w:left w:val="none" w:sz="0" w:space="0" w:color="auto"/>
        <w:bottom w:val="none" w:sz="0" w:space="0" w:color="auto"/>
        <w:right w:val="none" w:sz="0" w:space="0" w:color="auto"/>
      </w:divBdr>
      <w:divsChild>
        <w:div w:id="1075855578">
          <w:marLeft w:val="0"/>
          <w:marRight w:val="0"/>
          <w:marTop w:val="0"/>
          <w:marBottom w:val="0"/>
          <w:divBdr>
            <w:top w:val="none" w:sz="0" w:space="0" w:color="auto"/>
            <w:left w:val="none" w:sz="0" w:space="0" w:color="auto"/>
            <w:bottom w:val="none" w:sz="0" w:space="0" w:color="auto"/>
            <w:right w:val="none" w:sz="0" w:space="0" w:color="auto"/>
          </w:divBdr>
          <w:divsChild>
            <w:div w:id="1407727782">
              <w:marLeft w:val="0"/>
              <w:marRight w:val="0"/>
              <w:marTop w:val="0"/>
              <w:marBottom w:val="0"/>
              <w:divBdr>
                <w:top w:val="none" w:sz="0" w:space="0" w:color="auto"/>
                <w:left w:val="none" w:sz="0" w:space="0" w:color="auto"/>
                <w:bottom w:val="none" w:sz="0" w:space="0" w:color="auto"/>
                <w:right w:val="none" w:sz="0" w:space="0" w:color="auto"/>
              </w:divBdr>
              <w:divsChild>
                <w:div w:id="115075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241640">
      <w:bodyDiv w:val="1"/>
      <w:marLeft w:val="0"/>
      <w:marRight w:val="0"/>
      <w:marTop w:val="0"/>
      <w:marBottom w:val="0"/>
      <w:divBdr>
        <w:top w:val="none" w:sz="0" w:space="0" w:color="auto"/>
        <w:left w:val="none" w:sz="0" w:space="0" w:color="auto"/>
        <w:bottom w:val="none" w:sz="0" w:space="0" w:color="auto"/>
        <w:right w:val="none" w:sz="0" w:space="0" w:color="auto"/>
      </w:divBdr>
    </w:div>
    <w:div w:id="983316257">
      <w:bodyDiv w:val="1"/>
      <w:marLeft w:val="0"/>
      <w:marRight w:val="0"/>
      <w:marTop w:val="0"/>
      <w:marBottom w:val="0"/>
      <w:divBdr>
        <w:top w:val="none" w:sz="0" w:space="0" w:color="auto"/>
        <w:left w:val="none" w:sz="0" w:space="0" w:color="auto"/>
        <w:bottom w:val="none" w:sz="0" w:space="0" w:color="auto"/>
        <w:right w:val="none" w:sz="0" w:space="0" w:color="auto"/>
      </w:divBdr>
    </w:div>
    <w:div w:id="1301495210">
      <w:bodyDiv w:val="1"/>
      <w:marLeft w:val="0"/>
      <w:marRight w:val="0"/>
      <w:marTop w:val="0"/>
      <w:marBottom w:val="0"/>
      <w:divBdr>
        <w:top w:val="none" w:sz="0" w:space="0" w:color="auto"/>
        <w:left w:val="none" w:sz="0" w:space="0" w:color="auto"/>
        <w:bottom w:val="none" w:sz="0" w:space="0" w:color="auto"/>
        <w:right w:val="none" w:sz="0" w:space="0" w:color="auto"/>
      </w:divBdr>
      <w:divsChild>
        <w:div w:id="1188177121">
          <w:marLeft w:val="0"/>
          <w:marRight w:val="0"/>
          <w:marTop w:val="0"/>
          <w:marBottom w:val="0"/>
          <w:divBdr>
            <w:top w:val="none" w:sz="0" w:space="0" w:color="auto"/>
            <w:left w:val="none" w:sz="0" w:space="0" w:color="auto"/>
            <w:bottom w:val="none" w:sz="0" w:space="0" w:color="auto"/>
            <w:right w:val="none" w:sz="0" w:space="0" w:color="auto"/>
          </w:divBdr>
          <w:divsChild>
            <w:div w:id="526451567">
              <w:marLeft w:val="0"/>
              <w:marRight w:val="0"/>
              <w:marTop w:val="0"/>
              <w:marBottom w:val="0"/>
              <w:divBdr>
                <w:top w:val="none" w:sz="0" w:space="0" w:color="auto"/>
                <w:left w:val="none" w:sz="0" w:space="0" w:color="auto"/>
                <w:bottom w:val="none" w:sz="0" w:space="0" w:color="auto"/>
                <w:right w:val="none" w:sz="0" w:space="0" w:color="auto"/>
              </w:divBdr>
              <w:divsChild>
                <w:div w:id="432436566">
                  <w:marLeft w:val="3255"/>
                  <w:marRight w:val="225"/>
                  <w:marTop w:val="15"/>
                  <w:marBottom w:val="0"/>
                  <w:divBdr>
                    <w:top w:val="none" w:sz="0" w:space="0" w:color="auto"/>
                    <w:left w:val="none" w:sz="0" w:space="0" w:color="auto"/>
                    <w:bottom w:val="none" w:sz="0" w:space="0" w:color="auto"/>
                    <w:right w:val="none" w:sz="0" w:space="0" w:color="auto"/>
                  </w:divBdr>
                  <w:divsChild>
                    <w:div w:id="624314207">
                      <w:marLeft w:val="0"/>
                      <w:marRight w:val="0"/>
                      <w:marTop w:val="0"/>
                      <w:marBottom w:val="0"/>
                      <w:divBdr>
                        <w:top w:val="none" w:sz="0" w:space="0" w:color="auto"/>
                        <w:left w:val="none" w:sz="0" w:space="0" w:color="auto"/>
                        <w:bottom w:val="none" w:sz="0" w:space="0" w:color="auto"/>
                        <w:right w:val="none" w:sz="0" w:space="0" w:color="auto"/>
                      </w:divBdr>
                      <w:divsChild>
                        <w:div w:id="541864527">
                          <w:marLeft w:val="15"/>
                          <w:marRight w:val="3195"/>
                          <w:marTop w:val="0"/>
                          <w:marBottom w:val="0"/>
                          <w:divBdr>
                            <w:top w:val="none" w:sz="0" w:space="0" w:color="auto"/>
                            <w:left w:val="none" w:sz="0" w:space="0" w:color="auto"/>
                            <w:bottom w:val="none" w:sz="0" w:space="0" w:color="auto"/>
                            <w:right w:val="single" w:sz="6" w:space="8" w:color="00A1B1"/>
                          </w:divBdr>
                        </w:div>
                      </w:divsChild>
                    </w:div>
                  </w:divsChild>
                </w:div>
              </w:divsChild>
            </w:div>
          </w:divsChild>
        </w:div>
      </w:divsChild>
    </w:div>
    <w:div w:id="1944415382">
      <w:bodyDiv w:val="1"/>
      <w:marLeft w:val="0"/>
      <w:marRight w:val="0"/>
      <w:marTop w:val="0"/>
      <w:marBottom w:val="0"/>
      <w:divBdr>
        <w:top w:val="none" w:sz="0" w:space="0" w:color="auto"/>
        <w:left w:val="none" w:sz="0" w:space="0" w:color="auto"/>
        <w:bottom w:val="none" w:sz="0" w:space="0" w:color="auto"/>
        <w:right w:val="none" w:sz="0" w:space="0" w:color="auto"/>
      </w:divBdr>
    </w:div>
    <w:div w:id="1961254194">
      <w:bodyDiv w:val="1"/>
      <w:marLeft w:val="0"/>
      <w:marRight w:val="0"/>
      <w:marTop w:val="0"/>
      <w:marBottom w:val="0"/>
      <w:divBdr>
        <w:top w:val="none" w:sz="0" w:space="0" w:color="auto"/>
        <w:left w:val="none" w:sz="0" w:space="0" w:color="auto"/>
        <w:bottom w:val="none" w:sz="0" w:space="0" w:color="auto"/>
        <w:right w:val="none" w:sz="0" w:space="0" w:color="auto"/>
      </w:divBdr>
    </w:div>
    <w:div w:id="2081755021">
      <w:bodyDiv w:val="1"/>
      <w:marLeft w:val="0"/>
      <w:marRight w:val="0"/>
      <w:marTop w:val="0"/>
      <w:marBottom w:val="0"/>
      <w:divBdr>
        <w:top w:val="none" w:sz="0" w:space="0" w:color="auto"/>
        <w:left w:val="none" w:sz="0" w:space="0" w:color="auto"/>
        <w:bottom w:val="none" w:sz="0" w:space="0" w:color="auto"/>
        <w:right w:val="none" w:sz="0" w:space="0" w:color="auto"/>
      </w:divBdr>
      <w:divsChild>
        <w:div w:id="2000689737">
          <w:marLeft w:val="0"/>
          <w:marRight w:val="0"/>
          <w:marTop w:val="0"/>
          <w:marBottom w:val="0"/>
          <w:divBdr>
            <w:top w:val="none" w:sz="0" w:space="0" w:color="auto"/>
            <w:left w:val="none" w:sz="0" w:space="0" w:color="auto"/>
            <w:bottom w:val="none" w:sz="0" w:space="0" w:color="auto"/>
            <w:right w:val="none" w:sz="0" w:space="0" w:color="auto"/>
          </w:divBdr>
          <w:divsChild>
            <w:div w:id="1082992826">
              <w:marLeft w:val="0"/>
              <w:marRight w:val="0"/>
              <w:marTop w:val="0"/>
              <w:marBottom w:val="0"/>
              <w:divBdr>
                <w:top w:val="none" w:sz="0" w:space="0" w:color="auto"/>
                <w:left w:val="none" w:sz="0" w:space="0" w:color="auto"/>
                <w:bottom w:val="none" w:sz="0" w:space="0" w:color="auto"/>
                <w:right w:val="none" w:sz="0" w:space="0" w:color="auto"/>
              </w:divBdr>
              <w:divsChild>
                <w:div w:id="8041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achc@pachc.org" TargetMode="External"/><Relationship Id="rId18" Type="http://schemas.openxmlformats.org/officeDocument/2006/relationships/hyperlink" Target="mailto:"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aqh.org/CORE_overview.php" TargetMode="External"/><Relationship Id="rId17" Type="http://schemas.openxmlformats.org/officeDocument/2006/relationships/hyperlink" Target="mailto:cheri@pachc.org" TargetMode="External"/><Relationship Id="rId2" Type="http://schemas.openxmlformats.org/officeDocument/2006/relationships/styles" Target="styles.xml"/><Relationship Id="rId16" Type="http://schemas.openxmlformats.org/officeDocument/2006/relationships/hyperlink" Target="http://www.caqh.org/pdf/UPDbrochure.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aqh.org/overview.php" TargetMode="External"/><Relationship Id="rId5" Type="http://schemas.openxmlformats.org/officeDocument/2006/relationships/webSettings" Target="webSettings.xml"/><Relationship Id="rId15" Type="http://schemas.openxmlformats.org/officeDocument/2006/relationships/hyperlink" Target="https://upd.caqh.org/OAS/" TargetMode="External"/><Relationship Id="rId10" Type="http://schemas.openxmlformats.org/officeDocument/2006/relationships/hyperlink" Target="http://caqh.org/about.php"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caqh.org/participatingorg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1561</Words>
  <Characters>8903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10444</CharactersWithSpaces>
  <SharedDoc>false</SharedDoc>
  <HLinks>
    <vt:vector size="12" baseType="variant">
      <vt:variant>
        <vt:i4>786472</vt:i4>
      </vt:variant>
      <vt:variant>
        <vt:i4>3</vt:i4>
      </vt:variant>
      <vt:variant>
        <vt:i4>0</vt:i4>
      </vt:variant>
      <vt:variant>
        <vt:i4>5</vt:i4>
      </vt:variant>
      <vt:variant>
        <vt:lpwstr>mailto:Allison@pachc.com</vt:lpwstr>
      </vt:variant>
      <vt:variant>
        <vt:lpwstr/>
      </vt:variant>
      <vt:variant>
        <vt:i4>5570584</vt:i4>
      </vt:variant>
      <vt:variant>
        <vt:i4>0</vt:i4>
      </vt:variant>
      <vt:variant>
        <vt:i4>0</vt:i4>
      </vt:variant>
      <vt:variant>
        <vt:i4>5</vt:i4>
      </vt:variant>
      <vt:variant>
        <vt:lpwstr>http://www.pachc.com/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dc:creator>
  <cp:lastModifiedBy>Cheri Rinehart</cp:lastModifiedBy>
  <cp:revision>3</cp:revision>
  <dcterms:created xsi:type="dcterms:W3CDTF">2014-09-16T14:38:00Z</dcterms:created>
  <dcterms:modified xsi:type="dcterms:W3CDTF">2014-09-16T15:58:00Z</dcterms:modified>
</cp:coreProperties>
</file>